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8E20D" w14:textId="77777777" w:rsidR="00BE5F93" w:rsidRDefault="00BE5F93" w:rsidP="00E67F46">
      <w:pPr>
        <w:pStyle w:val="Titredelanoteinterne"/>
        <w:rPr>
          <w:rStyle w:val="Titredelanoteinternegris"/>
          <w:color w:val="FFCD00" w:themeColor="accent1"/>
        </w:rPr>
        <w:sectPr w:rsidR="00BE5F93" w:rsidSect="00BE5F93">
          <w:headerReference w:type="default" r:id="rId11"/>
          <w:footerReference w:type="default" r:id="rId12"/>
          <w:headerReference w:type="first" r:id="rId13"/>
          <w:footerReference w:type="first" r:id="rId14"/>
          <w:type w:val="continuous"/>
          <w:pgSz w:w="11906" w:h="16838" w:code="9"/>
          <w:pgMar w:top="680" w:right="1134" w:bottom="680" w:left="737" w:header="567" w:footer="567" w:gutter="0"/>
          <w:cols w:space="708"/>
          <w:docGrid w:linePitch="360"/>
        </w:sectPr>
      </w:pPr>
    </w:p>
    <w:p w14:paraId="64B4D34E" w14:textId="5F968A1D" w:rsidR="008E1ACD" w:rsidRDefault="00810A10" w:rsidP="008E1ACD">
      <w:pPr>
        <w:rPr>
          <w:rStyle w:val="Titreducommuniqugris"/>
          <w:rFonts w:ascii="Impact" w:hAnsi="Impact"/>
          <w:caps/>
          <w:color w:val="595959" w:themeColor="text1" w:themeTint="A6"/>
          <w:sz w:val="36"/>
        </w:rPr>
      </w:pPr>
      <w:r>
        <w:rPr>
          <w:rStyle w:val="Titreducommuniqugris"/>
          <w:rFonts w:ascii="Impact" w:hAnsi="Impact"/>
          <w:caps/>
          <w:color w:val="FFCD00" w:themeColor="accent1"/>
          <w:sz w:val="36"/>
        </w:rPr>
        <w:t>Pr</w:t>
      </w:r>
      <w:r w:rsidR="00D97D00">
        <w:rPr>
          <w:rStyle w:val="Titreducommuniqugris"/>
          <w:rFonts w:ascii="Impact" w:hAnsi="Impact"/>
          <w:caps/>
          <w:color w:val="FFCD00" w:themeColor="accent1"/>
          <w:sz w:val="36"/>
        </w:rPr>
        <w:t>Ê</w:t>
      </w:r>
      <w:r>
        <w:rPr>
          <w:rStyle w:val="Titreducommuniqugris"/>
          <w:rFonts w:ascii="Impact" w:hAnsi="Impact"/>
          <w:caps/>
          <w:color w:val="FFCD00" w:themeColor="accent1"/>
          <w:sz w:val="36"/>
        </w:rPr>
        <w:t>t</w:t>
      </w:r>
      <w:r w:rsidR="00871BC5" w:rsidRPr="00871BC5">
        <w:rPr>
          <w:rStyle w:val="Titreducommuniqugris"/>
          <w:rFonts w:ascii="Impact" w:hAnsi="Impact"/>
          <w:caps/>
          <w:color w:val="FFCD00" w:themeColor="accent1"/>
          <w:sz w:val="36"/>
        </w:rPr>
        <w:t xml:space="preserve"> </w:t>
      </w:r>
      <w:r w:rsidR="0059536A">
        <w:rPr>
          <w:rStyle w:val="Titreducommuniqugris"/>
          <w:rFonts w:ascii="Impact" w:hAnsi="Impact"/>
          <w:caps/>
          <w:color w:val="FFCD00" w:themeColor="accent1"/>
          <w:sz w:val="36"/>
        </w:rPr>
        <w:t>R</w:t>
      </w:r>
      <w:r w:rsidR="00D97D00">
        <w:rPr>
          <w:rStyle w:val="Titreducommuniqugris"/>
          <w:rFonts w:ascii="Impact" w:hAnsi="Impact"/>
          <w:caps/>
          <w:color w:val="FFCD00" w:themeColor="accent1"/>
          <w:sz w:val="36"/>
        </w:rPr>
        <w:t>É</w:t>
      </w:r>
      <w:r w:rsidR="0059536A">
        <w:rPr>
          <w:rStyle w:val="Titreducommuniqugris"/>
          <w:rFonts w:ascii="Impact" w:hAnsi="Impact"/>
          <w:caps/>
          <w:color w:val="FFCD00" w:themeColor="accent1"/>
          <w:sz w:val="36"/>
        </w:rPr>
        <w:t>gion Auvergne Rhone</w:t>
      </w:r>
      <w:r w:rsidR="00D97D00">
        <w:rPr>
          <w:rStyle w:val="Titreducommuniqugris"/>
          <w:rFonts w:ascii="Impact" w:hAnsi="Impact"/>
          <w:caps/>
          <w:color w:val="FFCD00" w:themeColor="accent1"/>
          <w:sz w:val="36"/>
        </w:rPr>
        <w:t>-</w:t>
      </w:r>
      <w:r w:rsidR="0059536A">
        <w:rPr>
          <w:rStyle w:val="Titreducommuniqugris"/>
          <w:rFonts w:ascii="Impact" w:hAnsi="Impact"/>
          <w:caps/>
          <w:color w:val="FFCD00" w:themeColor="accent1"/>
          <w:sz w:val="36"/>
        </w:rPr>
        <w:t>Alpes</w:t>
      </w:r>
      <w:r w:rsidR="00EF22E3">
        <w:rPr>
          <w:rStyle w:val="Titreducommuniqugris"/>
          <w:rFonts w:ascii="Impact" w:hAnsi="Impact"/>
          <w:caps/>
          <w:color w:val="FFCD00" w:themeColor="accent1"/>
          <w:sz w:val="36"/>
        </w:rPr>
        <w:t xml:space="preserve"> </w:t>
      </w:r>
      <w:r w:rsidR="00871BC5">
        <w:rPr>
          <w:rStyle w:val="Titreducommuniqugris"/>
          <w:rFonts w:ascii="Impact" w:hAnsi="Impact"/>
          <w:caps/>
          <w:color w:val="595959" w:themeColor="text1" w:themeTint="A6"/>
          <w:sz w:val="36"/>
        </w:rPr>
        <w:t>-</w:t>
      </w:r>
      <w:r w:rsidR="00871BC5" w:rsidRPr="00871BC5">
        <w:rPr>
          <w:rStyle w:val="Titreducommuniqugris"/>
          <w:rFonts w:ascii="Impact" w:hAnsi="Impact"/>
          <w:caps/>
          <w:color w:val="595959" w:themeColor="text1" w:themeTint="A6"/>
          <w:sz w:val="36"/>
        </w:rPr>
        <w:t xml:space="preserve"> COV</w:t>
      </w:r>
      <w:bookmarkStart w:id="0" w:name="_GoBack"/>
      <w:bookmarkEnd w:id="0"/>
      <w:r w:rsidR="00871BC5" w:rsidRPr="00871BC5">
        <w:rPr>
          <w:rStyle w:val="Titreducommuniqugris"/>
          <w:rFonts w:ascii="Impact" w:hAnsi="Impact"/>
          <w:caps/>
          <w:color w:val="595959" w:themeColor="text1" w:themeTint="A6"/>
          <w:sz w:val="36"/>
        </w:rPr>
        <w:t>ID-19</w:t>
      </w:r>
    </w:p>
    <w:p w14:paraId="081B353A" w14:textId="77777777" w:rsidR="00871BC5" w:rsidRPr="00871BC5" w:rsidRDefault="00871BC5" w:rsidP="008E1ACD">
      <w:pPr>
        <w:rPr>
          <w:color w:val="595959" w:themeColor="text1" w:themeTint="A6"/>
        </w:rPr>
      </w:pPr>
    </w:p>
    <w:tbl>
      <w:tblPr>
        <w:tblW w:w="10206" w:type="dxa"/>
        <w:tblInd w:w="-8" w:type="dxa"/>
        <w:tblBorders>
          <w:top w:val="single" w:sz="4" w:space="0" w:color="808080"/>
          <w:left w:val="single" w:sz="4" w:space="0" w:color="808080"/>
          <w:bottom w:val="single" w:sz="4" w:space="0" w:color="808080"/>
          <w:right w:val="single" w:sz="4" w:space="0" w:color="808080"/>
          <w:insideH w:val="dotted" w:sz="4" w:space="0" w:color="808080"/>
          <w:insideV w:val="dotted" w:sz="4" w:space="0" w:color="808080"/>
        </w:tblBorders>
        <w:tblLook w:val="00A0" w:firstRow="1" w:lastRow="0" w:firstColumn="1" w:lastColumn="0" w:noHBand="0" w:noVBand="0"/>
      </w:tblPr>
      <w:tblGrid>
        <w:gridCol w:w="1701"/>
        <w:gridCol w:w="8505"/>
      </w:tblGrid>
      <w:tr w:rsidR="00871BC5" w:rsidRPr="00EC45E5" w14:paraId="095DFD5E" w14:textId="77777777" w:rsidTr="00871BC5">
        <w:trPr>
          <w:trHeight w:val="847"/>
        </w:trPr>
        <w:tc>
          <w:tcPr>
            <w:tcW w:w="1701" w:type="dxa"/>
            <w:shd w:val="clear" w:color="auto" w:fill="auto"/>
            <w:vAlign w:val="center"/>
          </w:tcPr>
          <w:p w14:paraId="16D5960A" w14:textId="77777777" w:rsidR="00871BC5" w:rsidRPr="00EC45E5" w:rsidRDefault="00871BC5" w:rsidP="009E192B">
            <w:pPr>
              <w:widowControl w:val="0"/>
              <w:tabs>
                <w:tab w:val="left" w:pos="11057"/>
              </w:tabs>
              <w:autoSpaceDE w:val="0"/>
              <w:autoSpaceDN w:val="0"/>
              <w:spacing w:line="276" w:lineRule="auto"/>
              <w:ind w:right="252"/>
              <w:rPr>
                <w:rFonts w:ascii="Impact" w:hAnsi="Impact" w:cstheme="minorHAnsi"/>
                <w:color w:val="595959" w:themeColor="text1" w:themeTint="A6"/>
                <w:sz w:val="22"/>
                <w:lang w:eastAsia="fr-FR"/>
              </w:rPr>
            </w:pPr>
            <w:r w:rsidRPr="00EC45E5">
              <w:rPr>
                <w:rFonts w:ascii="Impact" w:hAnsi="Impact" w:cstheme="minorHAnsi"/>
                <w:bCs/>
                <w:color w:val="595959" w:themeColor="text1" w:themeTint="A6"/>
                <w:sz w:val="22"/>
                <w:lang w:eastAsia="fr-FR"/>
              </w:rPr>
              <w:t>Objet</w:t>
            </w:r>
          </w:p>
        </w:tc>
        <w:tc>
          <w:tcPr>
            <w:tcW w:w="8505" w:type="dxa"/>
            <w:shd w:val="clear" w:color="auto" w:fill="auto"/>
            <w:vAlign w:val="center"/>
          </w:tcPr>
          <w:p w14:paraId="1AE9B84E" w14:textId="77777777" w:rsidR="00871BC5" w:rsidRPr="00EC45E5" w:rsidRDefault="00871BC5" w:rsidP="009E192B">
            <w:pPr>
              <w:autoSpaceDE w:val="0"/>
              <w:autoSpaceDN w:val="0"/>
              <w:adjustRightInd w:val="0"/>
              <w:spacing w:line="276" w:lineRule="auto"/>
              <w:jc w:val="both"/>
              <w:rPr>
                <w:rFonts w:ascii="Arial" w:hAnsi="Arial" w:cs="Arial"/>
                <w:b/>
                <w:color w:val="595959" w:themeColor="text1" w:themeTint="A6"/>
                <w:spacing w:val="-2"/>
                <w:szCs w:val="20"/>
              </w:rPr>
            </w:pPr>
            <w:r w:rsidRPr="00EC45E5">
              <w:rPr>
                <w:rFonts w:ascii="Arial" w:hAnsi="Arial" w:cs="Arial"/>
                <w:b/>
                <w:color w:val="595959" w:themeColor="text1" w:themeTint="A6"/>
                <w:spacing w:val="-2"/>
                <w:szCs w:val="20"/>
              </w:rPr>
              <w:t xml:space="preserve">Renforcement de la trésorerie des entreprises </w:t>
            </w:r>
          </w:p>
          <w:p w14:paraId="1350446E" w14:textId="4C8A8270" w:rsidR="00871BC5" w:rsidRPr="00B5096D" w:rsidRDefault="00871BC5" w:rsidP="00B5096D">
            <w:pPr>
              <w:autoSpaceDE w:val="0"/>
              <w:autoSpaceDN w:val="0"/>
              <w:adjustRightInd w:val="0"/>
              <w:spacing w:before="60" w:line="276" w:lineRule="auto"/>
              <w:jc w:val="both"/>
              <w:rPr>
                <w:rFonts w:ascii="Arial" w:hAnsi="Arial" w:cs="Arial"/>
                <w:i/>
                <w:color w:val="595959" w:themeColor="text1" w:themeTint="A6"/>
                <w:spacing w:val="-1"/>
                <w:szCs w:val="20"/>
              </w:rPr>
            </w:pPr>
            <w:r w:rsidRPr="00B5096D">
              <w:rPr>
                <w:rFonts w:ascii="Arial" w:hAnsi="Arial" w:cs="Arial"/>
                <w:i/>
                <w:color w:val="595959" w:themeColor="text1" w:themeTint="A6"/>
                <w:szCs w:val="20"/>
              </w:rPr>
              <w:t>Sont exclues les opérations de créatio</w:t>
            </w:r>
            <w:r w:rsidR="004D5AB1">
              <w:rPr>
                <w:rFonts w:ascii="Arial" w:hAnsi="Arial" w:cs="Arial"/>
                <w:i/>
                <w:color w:val="595959" w:themeColor="text1" w:themeTint="A6"/>
                <w:szCs w:val="20"/>
              </w:rPr>
              <w:t>n et</w:t>
            </w:r>
            <w:r w:rsidRPr="00B5096D">
              <w:rPr>
                <w:rFonts w:ascii="Arial" w:hAnsi="Arial" w:cs="Arial"/>
                <w:i/>
                <w:color w:val="595959" w:themeColor="text1" w:themeTint="A6"/>
                <w:szCs w:val="20"/>
              </w:rPr>
              <w:t xml:space="preserve"> de transmission.</w:t>
            </w:r>
          </w:p>
        </w:tc>
      </w:tr>
      <w:tr w:rsidR="00871BC5" w:rsidRPr="00EC45E5" w14:paraId="499BC405" w14:textId="77777777" w:rsidTr="00871BC5">
        <w:trPr>
          <w:trHeight w:val="4363"/>
        </w:trPr>
        <w:tc>
          <w:tcPr>
            <w:tcW w:w="1701" w:type="dxa"/>
            <w:shd w:val="clear" w:color="auto" w:fill="auto"/>
            <w:vAlign w:val="center"/>
          </w:tcPr>
          <w:p w14:paraId="75CDA49C" w14:textId="77777777" w:rsidR="00871BC5" w:rsidRPr="00EC45E5" w:rsidRDefault="00871BC5" w:rsidP="009E192B">
            <w:pPr>
              <w:widowControl w:val="0"/>
              <w:tabs>
                <w:tab w:val="left" w:pos="11057"/>
              </w:tabs>
              <w:autoSpaceDE w:val="0"/>
              <w:autoSpaceDN w:val="0"/>
              <w:spacing w:line="276" w:lineRule="auto"/>
              <w:ind w:right="252"/>
              <w:rPr>
                <w:rFonts w:ascii="Impact" w:hAnsi="Impact" w:cstheme="minorHAnsi"/>
                <w:bCs/>
                <w:color w:val="595959" w:themeColor="text1" w:themeTint="A6"/>
                <w:sz w:val="22"/>
                <w:lang w:eastAsia="fr-FR"/>
              </w:rPr>
            </w:pPr>
            <w:r w:rsidRPr="00EC45E5">
              <w:rPr>
                <w:rFonts w:ascii="Impact" w:hAnsi="Impact" w:cstheme="minorHAnsi"/>
                <w:color w:val="595959" w:themeColor="text1" w:themeTint="A6"/>
                <w:sz w:val="22"/>
              </w:rPr>
              <w:t>Bénéficiaires</w:t>
            </w:r>
          </w:p>
        </w:tc>
        <w:tc>
          <w:tcPr>
            <w:tcW w:w="8505" w:type="dxa"/>
            <w:shd w:val="clear" w:color="auto" w:fill="auto"/>
            <w:vAlign w:val="center"/>
          </w:tcPr>
          <w:p w14:paraId="6D30EDFA" w14:textId="523E2F28" w:rsidR="00871BC5" w:rsidRPr="00B5096D" w:rsidRDefault="00871BC5" w:rsidP="00B5096D">
            <w:pPr>
              <w:pStyle w:val="Paragraphedeliste"/>
              <w:widowControl w:val="0"/>
              <w:numPr>
                <w:ilvl w:val="0"/>
                <w:numId w:val="9"/>
              </w:numPr>
              <w:tabs>
                <w:tab w:val="left" w:pos="175"/>
                <w:tab w:val="left" w:pos="1701"/>
                <w:tab w:val="left" w:pos="11057"/>
              </w:tabs>
              <w:autoSpaceDE w:val="0"/>
              <w:autoSpaceDN w:val="0"/>
              <w:spacing w:after="60"/>
              <w:ind w:left="175" w:hanging="175"/>
              <w:jc w:val="both"/>
              <w:rPr>
                <w:color w:val="595959" w:themeColor="text1" w:themeTint="A6"/>
                <w:sz w:val="20"/>
                <w:szCs w:val="20"/>
              </w:rPr>
            </w:pPr>
            <w:r w:rsidRPr="00B5096D">
              <w:rPr>
                <w:color w:val="595959" w:themeColor="text1" w:themeTint="A6"/>
                <w:sz w:val="20"/>
                <w:szCs w:val="20"/>
              </w:rPr>
              <w:t>PME selon la définition européenne</w:t>
            </w:r>
            <w:r w:rsidR="008F1A2D">
              <w:rPr>
                <w:color w:val="595959" w:themeColor="text1" w:themeTint="A6"/>
                <w:sz w:val="20"/>
                <w:szCs w:val="20"/>
              </w:rPr>
              <w:t xml:space="preserve"> </w:t>
            </w:r>
            <w:r w:rsidR="0000605E" w:rsidRPr="00D97D00">
              <w:rPr>
                <w:color w:val="595959" w:themeColor="text1" w:themeTint="A6"/>
                <w:sz w:val="20"/>
                <w:szCs w:val="20"/>
                <w:vertAlign w:val="superscript"/>
              </w:rPr>
              <w:t>(*)</w:t>
            </w:r>
            <w:r w:rsidRPr="00B5096D">
              <w:rPr>
                <w:color w:val="595959" w:themeColor="text1" w:themeTint="A6"/>
                <w:sz w:val="20"/>
                <w:szCs w:val="20"/>
              </w:rPr>
              <w:t xml:space="preserve"> en vigueur rencontrant un besoin de financement lié à une difficulté conjoncturelle (et non structurelle) ou une situation de fragilité temporaire (contexte de marché défavorable ou en mutation, nécessité de faire évoluer le modèle économique (transition digitale, écologique…), BFR ne permettant pas des conditions d’exploitation normales)</w:t>
            </w:r>
            <w:r w:rsidR="006C270B">
              <w:rPr>
                <w:color w:val="595959" w:themeColor="text1" w:themeTint="A6"/>
                <w:sz w:val="20"/>
                <w:szCs w:val="20"/>
              </w:rPr>
              <w:t>.</w:t>
            </w:r>
          </w:p>
          <w:p w14:paraId="09269306" w14:textId="27F92BD9" w:rsidR="00871BC5" w:rsidRPr="00EC45E5" w:rsidRDefault="00871BC5" w:rsidP="00871BC5">
            <w:pPr>
              <w:pStyle w:val="Paragraphedeliste"/>
              <w:widowControl w:val="0"/>
              <w:numPr>
                <w:ilvl w:val="0"/>
                <w:numId w:val="8"/>
              </w:numPr>
              <w:tabs>
                <w:tab w:val="left" w:pos="175"/>
                <w:tab w:val="left" w:pos="1701"/>
                <w:tab w:val="left" w:pos="11057"/>
              </w:tabs>
              <w:autoSpaceDE w:val="0"/>
              <w:autoSpaceDN w:val="0"/>
              <w:spacing w:after="60"/>
              <w:ind w:left="340" w:right="249" w:hanging="340"/>
              <w:contextualSpacing w:val="0"/>
              <w:jc w:val="both"/>
              <w:rPr>
                <w:color w:val="595959" w:themeColor="text1" w:themeTint="A6"/>
                <w:spacing w:val="-1"/>
                <w:sz w:val="20"/>
                <w:szCs w:val="20"/>
              </w:rPr>
            </w:pPr>
            <w:r w:rsidRPr="00EC45E5">
              <w:rPr>
                <w:color w:val="595959" w:themeColor="text1" w:themeTint="A6"/>
                <w:sz w:val="20"/>
                <w:szCs w:val="20"/>
              </w:rPr>
              <w:t>Créées depuis plus de 1 an présentant 1 bilan</w:t>
            </w:r>
            <w:r w:rsidR="006C270B">
              <w:rPr>
                <w:color w:val="595959" w:themeColor="text1" w:themeTint="A6"/>
                <w:sz w:val="20"/>
                <w:szCs w:val="20"/>
              </w:rPr>
              <w:t>.</w:t>
            </w:r>
          </w:p>
          <w:p w14:paraId="27E302C1" w14:textId="77777777" w:rsidR="00871BC5" w:rsidRPr="00EC45E5" w:rsidRDefault="00871BC5" w:rsidP="00871BC5">
            <w:pPr>
              <w:pStyle w:val="Paragraphedeliste"/>
              <w:widowControl w:val="0"/>
              <w:numPr>
                <w:ilvl w:val="0"/>
                <w:numId w:val="8"/>
              </w:numPr>
              <w:tabs>
                <w:tab w:val="left" w:pos="175"/>
                <w:tab w:val="left" w:pos="1701"/>
                <w:tab w:val="left" w:pos="11057"/>
              </w:tabs>
              <w:autoSpaceDE w:val="0"/>
              <w:autoSpaceDN w:val="0"/>
              <w:spacing w:after="60"/>
              <w:ind w:left="340" w:right="249" w:hanging="340"/>
              <w:contextualSpacing w:val="0"/>
              <w:jc w:val="both"/>
              <w:rPr>
                <w:color w:val="595959" w:themeColor="text1" w:themeTint="A6"/>
                <w:spacing w:val="-1"/>
                <w:sz w:val="20"/>
                <w:szCs w:val="20"/>
              </w:rPr>
            </w:pPr>
            <w:r w:rsidRPr="00EC45E5">
              <w:rPr>
                <w:color w:val="595959" w:themeColor="text1" w:themeTint="A6"/>
                <w:sz w:val="20"/>
                <w:szCs w:val="20"/>
              </w:rPr>
              <w:t>Exerçant l’essentiel de leurs activités sur le territoire de la Région ou s’y installant.</w:t>
            </w:r>
          </w:p>
          <w:p w14:paraId="4AED7B15" w14:textId="77777777" w:rsidR="00871BC5" w:rsidRPr="00EC45E5" w:rsidRDefault="00871BC5" w:rsidP="00871BC5">
            <w:pPr>
              <w:pStyle w:val="Paragraphedeliste"/>
              <w:widowControl w:val="0"/>
              <w:numPr>
                <w:ilvl w:val="0"/>
                <w:numId w:val="8"/>
              </w:numPr>
              <w:tabs>
                <w:tab w:val="left" w:pos="175"/>
                <w:tab w:val="left" w:pos="1701"/>
                <w:tab w:val="left" w:pos="11057"/>
              </w:tabs>
              <w:autoSpaceDE w:val="0"/>
              <w:autoSpaceDN w:val="0"/>
              <w:spacing w:after="60"/>
              <w:ind w:left="340" w:right="249" w:hanging="340"/>
              <w:jc w:val="both"/>
              <w:rPr>
                <w:color w:val="595959" w:themeColor="text1" w:themeTint="A6"/>
                <w:spacing w:val="-1"/>
                <w:sz w:val="20"/>
                <w:szCs w:val="20"/>
              </w:rPr>
            </w:pPr>
            <w:r w:rsidRPr="00EC45E5">
              <w:rPr>
                <w:color w:val="595959" w:themeColor="text1" w:themeTint="A6"/>
                <w:spacing w:val="-1"/>
                <w:sz w:val="20"/>
                <w:szCs w:val="20"/>
              </w:rPr>
              <w:t>Tout secteur d’activité, à l’exclusion :</w:t>
            </w:r>
          </w:p>
          <w:p w14:paraId="1397ADB9" w14:textId="77777777" w:rsidR="00871BC5" w:rsidRPr="00EC45E5" w:rsidRDefault="00871BC5" w:rsidP="00B349E2">
            <w:pPr>
              <w:pStyle w:val="Paragraphedeliste"/>
              <w:numPr>
                <w:ilvl w:val="1"/>
                <w:numId w:val="7"/>
              </w:numPr>
              <w:spacing w:after="60"/>
              <w:ind w:left="437" w:hanging="141"/>
              <w:jc w:val="both"/>
              <w:rPr>
                <w:rFonts w:eastAsiaTheme="minorHAnsi"/>
                <w:color w:val="595959" w:themeColor="text1" w:themeTint="A6"/>
                <w:sz w:val="20"/>
                <w:szCs w:val="20"/>
              </w:rPr>
            </w:pPr>
            <w:r w:rsidRPr="00EC45E5">
              <w:rPr>
                <w:rFonts w:eastAsiaTheme="minorHAnsi"/>
                <w:color w:val="595959" w:themeColor="text1" w:themeTint="A6"/>
                <w:sz w:val="20"/>
                <w:szCs w:val="20"/>
              </w:rPr>
              <w:t xml:space="preserve">des activités d’intermédiation financière (NAF : section K64 sauf 64-2 pour les achats d’entreprises), </w:t>
            </w:r>
          </w:p>
          <w:p w14:paraId="3CF0448F" w14:textId="77777777" w:rsidR="00871BC5" w:rsidRPr="00EC45E5" w:rsidRDefault="00871BC5" w:rsidP="00B349E2">
            <w:pPr>
              <w:pStyle w:val="Paragraphedeliste"/>
              <w:numPr>
                <w:ilvl w:val="1"/>
                <w:numId w:val="7"/>
              </w:numPr>
              <w:spacing w:after="60"/>
              <w:ind w:left="437" w:hanging="141"/>
              <w:jc w:val="both"/>
              <w:rPr>
                <w:rFonts w:eastAsiaTheme="minorHAnsi"/>
                <w:color w:val="595959" w:themeColor="text1" w:themeTint="A6"/>
                <w:sz w:val="20"/>
                <w:szCs w:val="20"/>
              </w:rPr>
            </w:pPr>
            <w:r w:rsidRPr="00EC45E5">
              <w:rPr>
                <w:rFonts w:eastAsiaTheme="minorHAnsi"/>
                <w:color w:val="595959" w:themeColor="text1" w:themeTint="A6"/>
                <w:sz w:val="20"/>
                <w:szCs w:val="20"/>
              </w:rPr>
              <w:t>des activités de promotion et de locations immobilières (NAF : section L68-1, L68-2 et F41-1),</w:t>
            </w:r>
          </w:p>
          <w:p w14:paraId="3298F5B3" w14:textId="77777777" w:rsidR="00546E9F" w:rsidRPr="00546E9F" w:rsidRDefault="00546E9F" w:rsidP="00546E9F">
            <w:pPr>
              <w:pStyle w:val="Paragraphedeliste"/>
              <w:numPr>
                <w:ilvl w:val="1"/>
                <w:numId w:val="7"/>
              </w:numPr>
              <w:spacing w:after="60"/>
              <w:ind w:left="437" w:hanging="141"/>
              <w:jc w:val="both"/>
              <w:rPr>
                <w:rFonts w:eastAsiaTheme="minorHAnsi"/>
                <w:color w:val="595959" w:themeColor="text1" w:themeTint="A6"/>
                <w:sz w:val="20"/>
                <w:szCs w:val="20"/>
              </w:rPr>
            </w:pPr>
            <w:r w:rsidRPr="00546E9F">
              <w:rPr>
                <w:rFonts w:eastAsiaTheme="minorHAnsi"/>
                <w:color w:val="595959" w:themeColor="text1" w:themeTint="A6"/>
                <w:sz w:val="20"/>
                <w:szCs w:val="20"/>
              </w:rPr>
              <w:t xml:space="preserve">des entreprises du secteur de la pêche ayant un code NAF 4638A, 0321Z, </w:t>
            </w:r>
          </w:p>
          <w:p w14:paraId="311699B6" w14:textId="77777777" w:rsidR="00546E9F" w:rsidRPr="00546E9F" w:rsidRDefault="00546E9F" w:rsidP="00546E9F">
            <w:pPr>
              <w:pStyle w:val="Paragraphedeliste"/>
              <w:numPr>
                <w:ilvl w:val="1"/>
                <w:numId w:val="7"/>
              </w:numPr>
              <w:spacing w:after="60"/>
              <w:ind w:left="437" w:hanging="141"/>
              <w:jc w:val="both"/>
              <w:rPr>
                <w:rFonts w:eastAsiaTheme="minorHAnsi"/>
                <w:color w:val="595959" w:themeColor="text1" w:themeTint="A6"/>
                <w:sz w:val="20"/>
                <w:szCs w:val="20"/>
              </w:rPr>
            </w:pPr>
            <w:r w:rsidRPr="00546E9F">
              <w:rPr>
                <w:rFonts w:eastAsiaTheme="minorHAnsi"/>
                <w:color w:val="595959" w:themeColor="text1" w:themeTint="A6"/>
                <w:sz w:val="20"/>
                <w:szCs w:val="20"/>
              </w:rPr>
              <w:t>les entreprises des secteurs agricoles ayant un code NAF section A01, et section A02 dont le chiffre d’affaires est inférieur à 750 000 €, à l’exception des codes NAF 02.20Z et 02.40Z (entreprises forestières)</w:t>
            </w:r>
          </w:p>
          <w:p w14:paraId="045E41EC" w14:textId="1072B0E4" w:rsidR="00871BC5" w:rsidRPr="00EC45E5" w:rsidRDefault="00871BC5" w:rsidP="00871BC5">
            <w:pPr>
              <w:pStyle w:val="Paragraphedeliste"/>
              <w:widowControl w:val="0"/>
              <w:numPr>
                <w:ilvl w:val="0"/>
                <w:numId w:val="9"/>
              </w:numPr>
              <w:tabs>
                <w:tab w:val="left" w:pos="175"/>
                <w:tab w:val="left" w:pos="1701"/>
                <w:tab w:val="left" w:pos="11057"/>
              </w:tabs>
              <w:autoSpaceDE w:val="0"/>
              <w:autoSpaceDN w:val="0"/>
              <w:spacing w:after="60"/>
              <w:ind w:left="340" w:right="249" w:hanging="340"/>
              <w:contextualSpacing w:val="0"/>
              <w:jc w:val="both"/>
              <w:rPr>
                <w:color w:val="595959" w:themeColor="text1" w:themeTint="A6"/>
                <w:sz w:val="20"/>
                <w:szCs w:val="20"/>
              </w:rPr>
            </w:pPr>
            <w:r w:rsidRPr="00EC45E5">
              <w:rPr>
                <w:color w:val="595959" w:themeColor="text1" w:themeTint="A6"/>
                <w:sz w:val="20"/>
                <w:szCs w:val="20"/>
              </w:rPr>
              <w:t xml:space="preserve">Bénéficiant d’une cotation </w:t>
            </w:r>
            <w:r w:rsidR="004F2C30">
              <w:rPr>
                <w:color w:val="595959" w:themeColor="text1" w:themeTint="A6"/>
                <w:sz w:val="20"/>
                <w:szCs w:val="20"/>
              </w:rPr>
              <w:t>FIBEN</w:t>
            </w:r>
            <w:r w:rsidRPr="00EC45E5">
              <w:rPr>
                <w:color w:val="595959" w:themeColor="text1" w:themeTint="A6"/>
                <w:sz w:val="20"/>
                <w:szCs w:val="20"/>
              </w:rPr>
              <w:t xml:space="preserve"> jusqu’à 5</w:t>
            </w:r>
            <w:r w:rsidR="007D05F8">
              <w:rPr>
                <w:color w:val="595959" w:themeColor="text1" w:themeTint="A6"/>
                <w:sz w:val="20"/>
                <w:szCs w:val="20"/>
              </w:rPr>
              <w:t>, y compris 0</w:t>
            </w:r>
          </w:p>
          <w:p w14:paraId="0AA5E703" w14:textId="77777777" w:rsidR="00871BC5" w:rsidRPr="00D97D00" w:rsidRDefault="00871BC5" w:rsidP="000E63CC">
            <w:pPr>
              <w:pStyle w:val="Paragraphedeliste"/>
              <w:widowControl w:val="0"/>
              <w:numPr>
                <w:ilvl w:val="0"/>
                <w:numId w:val="9"/>
              </w:numPr>
              <w:tabs>
                <w:tab w:val="left" w:pos="175"/>
                <w:tab w:val="left" w:pos="1701"/>
                <w:tab w:val="left" w:pos="11057"/>
              </w:tabs>
              <w:autoSpaceDE w:val="0"/>
              <w:autoSpaceDN w:val="0"/>
              <w:spacing w:after="60"/>
              <w:ind w:left="175" w:hanging="175"/>
              <w:jc w:val="both"/>
              <w:rPr>
                <w:color w:val="595959" w:themeColor="text1" w:themeTint="A6"/>
                <w:sz w:val="20"/>
                <w:szCs w:val="20"/>
              </w:rPr>
            </w:pPr>
            <w:r w:rsidRPr="00EC45E5">
              <w:rPr>
                <w:color w:val="595959" w:themeColor="text1" w:themeTint="A6"/>
                <w:sz w:val="20"/>
                <w:szCs w:val="20"/>
              </w:rPr>
              <w:t xml:space="preserve">Sont exclues du dispositif : </w:t>
            </w:r>
            <w:r w:rsidRPr="00EC45E5">
              <w:rPr>
                <w:rFonts w:eastAsiaTheme="minorHAnsi"/>
                <w:color w:val="595959" w:themeColor="text1" w:themeTint="A6"/>
                <w:sz w:val="20"/>
                <w:szCs w:val="20"/>
              </w:rPr>
              <w:t>les SCI</w:t>
            </w:r>
            <w:r w:rsidR="000E63CC">
              <w:rPr>
                <w:rFonts w:eastAsiaTheme="minorHAnsi"/>
                <w:color w:val="595959" w:themeColor="text1" w:themeTint="A6"/>
                <w:sz w:val="20"/>
                <w:szCs w:val="20"/>
              </w:rPr>
              <w:t xml:space="preserve"> et</w:t>
            </w:r>
            <w:r w:rsidRPr="00EC45E5">
              <w:rPr>
                <w:rFonts w:eastAsiaTheme="minorHAnsi"/>
                <w:color w:val="595959" w:themeColor="text1" w:themeTint="A6"/>
                <w:sz w:val="20"/>
                <w:szCs w:val="20"/>
              </w:rPr>
              <w:t xml:space="preserve"> les affaires individuelles</w:t>
            </w:r>
          </w:p>
          <w:p w14:paraId="3B6BB6F3" w14:textId="77777777" w:rsidR="0000605E" w:rsidRDefault="0000605E" w:rsidP="0000605E">
            <w:pPr>
              <w:widowControl w:val="0"/>
              <w:tabs>
                <w:tab w:val="left" w:pos="175"/>
                <w:tab w:val="left" w:pos="1701"/>
                <w:tab w:val="left" w:pos="11057"/>
              </w:tabs>
              <w:autoSpaceDE w:val="0"/>
              <w:autoSpaceDN w:val="0"/>
              <w:spacing w:after="60"/>
              <w:jc w:val="both"/>
              <w:rPr>
                <w:color w:val="595959" w:themeColor="text1" w:themeTint="A6"/>
                <w:szCs w:val="20"/>
              </w:rPr>
            </w:pPr>
          </w:p>
          <w:p w14:paraId="771DB014" w14:textId="77777777" w:rsidR="0000605E" w:rsidRPr="00D97D00" w:rsidRDefault="0000605E" w:rsidP="0000605E">
            <w:pPr>
              <w:widowControl w:val="0"/>
              <w:tabs>
                <w:tab w:val="left" w:pos="175"/>
                <w:tab w:val="left" w:pos="1701"/>
                <w:tab w:val="left" w:pos="11057"/>
              </w:tabs>
              <w:autoSpaceDE w:val="0"/>
              <w:autoSpaceDN w:val="0"/>
              <w:spacing w:after="60"/>
              <w:jc w:val="both"/>
              <w:rPr>
                <w:i/>
                <w:color w:val="595959" w:themeColor="text1" w:themeTint="A6"/>
                <w:sz w:val="16"/>
                <w:szCs w:val="16"/>
              </w:rPr>
            </w:pPr>
            <w:r w:rsidRPr="00D97D00">
              <w:rPr>
                <w:i/>
                <w:color w:val="595959" w:themeColor="text1" w:themeTint="A6"/>
                <w:sz w:val="16"/>
                <w:szCs w:val="16"/>
                <w:vertAlign w:val="superscript"/>
              </w:rPr>
              <w:t>(*)</w:t>
            </w:r>
            <w:r w:rsidRPr="00D97D00">
              <w:rPr>
                <w:i/>
                <w:color w:val="595959" w:themeColor="text1" w:themeTint="A6"/>
                <w:sz w:val="16"/>
                <w:szCs w:val="16"/>
              </w:rPr>
              <w:t xml:space="preserve"> PME selon la définition européenne</w:t>
            </w:r>
            <w:r w:rsidR="00B72071" w:rsidRPr="00D97D00">
              <w:rPr>
                <w:i/>
                <w:color w:val="595959" w:themeColor="text1" w:themeTint="A6"/>
                <w:sz w:val="16"/>
                <w:szCs w:val="16"/>
              </w:rPr>
              <w:t xml:space="preserve"> : </w:t>
            </w:r>
          </w:p>
          <w:p w14:paraId="0ACE0A7C" w14:textId="77777777" w:rsidR="00D57CA2" w:rsidRPr="00D97D00" w:rsidRDefault="00D57CA2" w:rsidP="00D97D00">
            <w:pPr>
              <w:pStyle w:val="Paragraphedeliste"/>
              <w:widowControl w:val="0"/>
              <w:numPr>
                <w:ilvl w:val="0"/>
                <w:numId w:val="10"/>
              </w:numPr>
              <w:tabs>
                <w:tab w:val="left" w:pos="175"/>
                <w:tab w:val="left" w:pos="1701"/>
                <w:tab w:val="left" w:pos="11057"/>
              </w:tabs>
              <w:autoSpaceDE w:val="0"/>
              <w:autoSpaceDN w:val="0"/>
              <w:spacing w:after="60"/>
              <w:jc w:val="both"/>
              <w:rPr>
                <w:i/>
                <w:color w:val="595959" w:themeColor="text1" w:themeTint="A6"/>
                <w:sz w:val="16"/>
                <w:szCs w:val="16"/>
              </w:rPr>
            </w:pPr>
            <w:r w:rsidRPr="00D97D00">
              <w:rPr>
                <w:i/>
                <w:color w:val="595959" w:themeColor="text1" w:themeTint="A6"/>
                <w:sz w:val="16"/>
                <w:szCs w:val="16"/>
              </w:rPr>
              <w:t>Effectif &lt; 250</w:t>
            </w:r>
          </w:p>
          <w:p w14:paraId="63493FB0" w14:textId="77777777" w:rsidR="00D57CA2" w:rsidRPr="00D97D00" w:rsidRDefault="00D57CA2" w:rsidP="00D57CA2">
            <w:pPr>
              <w:pStyle w:val="Paragraphedeliste"/>
              <w:widowControl w:val="0"/>
              <w:numPr>
                <w:ilvl w:val="0"/>
                <w:numId w:val="10"/>
              </w:numPr>
              <w:tabs>
                <w:tab w:val="left" w:pos="175"/>
                <w:tab w:val="left" w:pos="1701"/>
                <w:tab w:val="left" w:pos="11057"/>
              </w:tabs>
              <w:autoSpaceDE w:val="0"/>
              <w:autoSpaceDN w:val="0"/>
              <w:spacing w:after="60"/>
              <w:jc w:val="both"/>
              <w:rPr>
                <w:i/>
                <w:color w:val="595959" w:themeColor="text1" w:themeTint="A6"/>
                <w:sz w:val="16"/>
                <w:szCs w:val="16"/>
              </w:rPr>
            </w:pPr>
            <w:r w:rsidRPr="00D97D00">
              <w:rPr>
                <w:i/>
                <w:color w:val="595959" w:themeColor="text1" w:themeTint="A6"/>
                <w:sz w:val="16"/>
                <w:szCs w:val="16"/>
              </w:rPr>
              <w:t>Chiffre d’affaires &lt; 50 M€ ou Total Bilan &lt; 43 M€</w:t>
            </w:r>
          </w:p>
          <w:p w14:paraId="117DED33" w14:textId="11D952BC" w:rsidR="00D57CA2" w:rsidRDefault="0092106E" w:rsidP="00D57CA2">
            <w:pPr>
              <w:widowControl w:val="0"/>
              <w:tabs>
                <w:tab w:val="left" w:pos="175"/>
                <w:tab w:val="left" w:pos="1701"/>
                <w:tab w:val="left" w:pos="11057"/>
              </w:tabs>
              <w:autoSpaceDE w:val="0"/>
              <w:autoSpaceDN w:val="0"/>
              <w:spacing w:after="60"/>
              <w:jc w:val="both"/>
              <w:rPr>
                <w:i/>
                <w:color w:val="595959" w:themeColor="text1" w:themeTint="A6"/>
                <w:sz w:val="16"/>
                <w:szCs w:val="16"/>
              </w:rPr>
            </w:pPr>
            <w:r w:rsidRPr="00D97D00">
              <w:rPr>
                <w:i/>
                <w:color w:val="595959" w:themeColor="text1" w:themeTint="A6"/>
                <w:sz w:val="16"/>
                <w:szCs w:val="16"/>
              </w:rPr>
              <w:t xml:space="preserve">En l’absence de comptes consolidés : consolidation proportionnelle avec les entreprises situées en amont </w:t>
            </w:r>
            <w:r w:rsidR="007C68BA" w:rsidRPr="00D97D00">
              <w:rPr>
                <w:i/>
                <w:color w:val="595959" w:themeColor="text1" w:themeTint="A6"/>
                <w:sz w:val="16"/>
                <w:szCs w:val="16"/>
              </w:rPr>
              <w:t>ou en aval, avec un lien capitalistique compris entre 25% et 50% (bornes incluses) et consolidation totale lorsque le lien capitalistique dépasse 50%</w:t>
            </w:r>
          </w:p>
          <w:p w14:paraId="48ED106B" w14:textId="27018217" w:rsidR="00F95B1E" w:rsidRPr="00D97D00" w:rsidRDefault="00F95B1E" w:rsidP="00D97D00">
            <w:pPr>
              <w:widowControl w:val="0"/>
              <w:tabs>
                <w:tab w:val="left" w:pos="175"/>
                <w:tab w:val="left" w:pos="1701"/>
                <w:tab w:val="left" w:pos="11057"/>
              </w:tabs>
              <w:autoSpaceDE w:val="0"/>
              <w:autoSpaceDN w:val="0"/>
              <w:spacing w:after="60"/>
              <w:jc w:val="both"/>
              <w:rPr>
                <w:color w:val="595959" w:themeColor="text1" w:themeTint="A6"/>
                <w:szCs w:val="20"/>
              </w:rPr>
            </w:pPr>
          </w:p>
        </w:tc>
      </w:tr>
      <w:tr w:rsidR="00871BC5" w:rsidRPr="00EC45E5" w14:paraId="563C9303" w14:textId="77777777" w:rsidTr="00871BC5">
        <w:trPr>
          <w:trHeight w:val="980"/>
        </w:trPr>
        <w:tc>
          <w:tcPr>
            <w:tcW w:w="1701" w:type="dxa"/>
            <w:shd w:val="clear" w:color="auto" w:fill="auto"/>
            <w:vAlign w:val="center"/>
          </w:tcPr>
          <w:p w14:paraId="77BBC3E9" w14:textId="77777777" w:rsidR="00871BC5" w:rsidRPr="00EC45E5" w:rsidRDefault="00871BC5" w:rsidP="009E192B">
            <w:pPr>
              <w:widowControl w:val="0"/>
              <w:tabs>
                <w:tab w:val="left" w:pos="11057"/>
              </w:tabs>
              <w:autoSpaceDE w:val="0"/>
              <w:autoSpaceDN w:val="0"/>
              <w:spacing w:line="276" w:lineRule="auto"/>
              <w:ind w:right="252"/>
              <w:rPr>
                <w:rFonts w:ascii="Impact" w:hAnsi="Impact" w:cstheme="minorHAnsi"/>
                <w:b/>
                <w:bCs/>
                <w:color w:val="595959" w:themeColor="text1" w:themeTint="A6"/>
                <w:sz w:val="22"/>
                <w:lang w:eastAsia="fr-FR"/>
              </w:rPr>
            </w:pPr>
          </w:p>
          <w:p w14:paraId="7957C883" w14:textId="77777777" w:rsidR="00871BC5" w:rsidRPr="00EC45E5" w:rsidRDefault="00871BC5" w:rsidP="009E192B">
            <w:pPr>
              <w:widowControl w:val="0"/>
              <w:tabs>
                <w:tab w:val="left" w:pos="11057"/>
              </w:tabs>
              <w:autoSpaceDE w:val="0"/>
              <w:autoSpaceDN w:val="0"/>
              <w:spacing w:line="276" w:lineRule="auto"/>
              <w:ind w:right="252"/>
              <w:rPr>
                <w:rFonts w:ascii="Impact" w:hAnsi="Impact" w:cstheme="minorHAnsi"/>
                <w:bCs/>
                <w:color w:val="595959" w:themeColor="text1" w:themeTint="A6"/>
                <w:sz w:val="22"/>
                <w:lang w:eastAsia="fr-FR"/>
              </w:rPr>
            </w:pPr>
            <w:r w:rsidRPr="00EC45E5">
              <w:rPr>
                <w:rFonts w:ascii="Impact" w:hAnsi="Impact" w:cstheme="minorHAnsi"/>
                <w:color w:val="595959" w:themeColor="text1" w:themeTint="A6"/>
                <w:sz w:val="22"/>
              </w:rPr>
              <w:t>Modalités</w:t>
            </w:r>
          </w:p>
        </w:tc>
        <w:tc>
          <w:tcPr>
            <w:tcW w:w="8505" w:type="dxa"/>
            <w:shd w:val="clear" w:color="auto" w:fill="auto"/>
            <w:vAlign w:val="center"/>
          </w:tcPr>
          <w:p w14:paraId="37B447FF" w14:textId="77777777" w:rsidR="00871BC5" w:rsidRPr="00EC45E5" w:rsidRDefault="00871BC5" w:rsidP="00B5096D">
            <w:pPr>
              <w:spacing w:before="120" w:line="276" w:lineRule="auto"/>
              <w:jc w:val="both"/>
              <w:rPr>
                <w:rFonts w:ascii="Arial" w:hAnsi="Arial" w:cs="Arial"/>
                <w:b/>
                <w:smallCaps/>
                <w:color w:val="595959" w:themeColor="text1" w:themeTint="A6"/>
                <w:spacing w:val="1"/>
                <w:szCs w:val="20"/>
              </w:rPr>
            </w:pPr>
            <w:r w:rsidRPr="00EC45E5">
              <w:rPr>
                <w:rFonts w:ascii="Arial" w:hAnsi="Arial" w:cs="Arial"/>
                <w:b/>
                <w:smallCaps/>
                <w:color w:val="595959" w:themeColor="text1" w:themeTint="A6"/>
                <w:spacing w:val="1"/>
                <w:szCs w:val="20"/>
              </w:rPr>
              <w:t xml:space="preserve">Dépenses éligibles : </w:t>
            </w:r>
          </w:p>
          <w:p w14:paraId="1A3AC599" w14:textId="77777777" w:rsidR="00871BC5" w:rsidRPr="00EC45E5" w:rsidRDefault="00871BC5" w:rsidP="009E192B">
            <w:pPr>
              <w:spacing w:before="60" w:line="276" w:lineRule="auto"/>
              <w:ind w:left="34"/>
              <w:jc w:val="both"/>
              <w:rPr>
                <w:rFonts w:ascii="Arial" w:hAnsi="Arial" w:cs="Arial"/>
                <w:color w:val="595959" w:themeColor="text1" w:themeTint="A6"/>
                <w:spacing w:val="1"/>
                <w:szCs w:val="20"/>
              </w:rPr>
            </w:pPr>
            <w:r w:rsidRPr="00EC45E5">
              <w:rPr>
                <w:rFonts w:ascii="Arial" w:hAnsi="Arial" w:cs="Arial"/>
                <w:b/>
                <w:color w:val="595959" w:themeColor="text1" w:themeTint="A6"/>
                <w:spacing w:val="1"/>
                <w:szCs w:val="20"/>
              </w:rPr>
              <w:t>L’assiette du Prêt</w:t>
            </w:r>
            <w:r w:rsidRPr="00EC45E5">
              <w:rPr>
                <w:rFonts w:ascii="Arial" w:hAnsi="Arial" w:cs="Arial"/>
                <w:color w:val="595959" w:themeColor="text1" w:themeTint="A6"/>
                <w:spacing w:val="1"/>
                <w:szCs w:val="20"/>
              </w:rPr>
              <w:t xml:space="preserve"> </w:t>
            </w:r>
            <w:r w:rsidRPr="00EC45E5">
              <w:rPr>
                <w:rFonts w:ascii="Arial" w:hAnsi="Arial" w:cs="Arial"/>
                <w:b/>
                <w:color w:val="595959" w:themeColor="text1" w:themeTint="A6"/>
                <w:spacing w:val="1"/>
                <w:szCs w:val="20"/>
              </w:rPr>
              <w:t>« Rebond »</w:t>
            </w:r>
            <w:r w:rsidRPr="00EC45E5">
              <w:rPr>
                <w:rFonts w:ascii="Arial" w:hAnsi="Arial" w:cs="Arial"/>
                <w:color w:val="595959" w:themeColor="text1" w:themeTint="A6"/>
                <w:spacing w:val="1"/>
                <w:szCs w:val="20"/>
              </w:rPr>
              <w:t xml:space="preserve"> est constituée prioritairement par :</w:t>
            </w:r>
          </w:p>
          <w:p w14:paraId="385ED6F1" w14:textId="77777777" w:rsidR="00CD6F03" w:rsidRDefault="00F50CC6" w:rsidP="00871BC5">
            <w:pPr>
              <w:pStyle w:val="Paragraphedeliste"/>
              <w:widowControl w:val="0"/>
              <w:numPr>
                <w:ilvl w:val="0"/>
                <w:numId w:val="9"/>
              </w:numPr>
              <w:tabs>
                <w:tab w:val="left" w:pos="175"/>
                <w:tab w:val="left" w:pos="1701"/>
                <w:tab w:val="left" w:pos="11057"/>
              </w:tabs>
              <w:autoSpaceDE w:val="0"/>
              <w:autoSpaceDN w:val="0"/>
              <w:spacing w:after="60"/>
              <w:ind w:left="175" w:hanging="175"/>
              <w:jc w:val="both"/>
              <w:rPr>
                <w:b/>
                <w:color w:val="595959" w:themeColor="text1" w:themeTint="A6"/>
                <w:sz w:val="20"/>
                <w:szCs w:val="20"/>
              </w:rPr>
            </w:pPr>
            <w:r w:rsidRPr="00CD6F03">
              <w:rPr>
                <w:b/>
                <w:color w:val="595959" w:themeColor="text1" w:themeTint="A6"/>
                <w:sz w:val="20"/>
                <w:szCs w:val="20"/>
              </w:rPr>
              <w:t>Les besoins de trésorerie liés à la situation conjoncturelle</w:t>
            </w:r>
          </w:p>
          <w:p w14:paraId="363BC3A2" w14:textId="608062E5" w:rsidR="00F50CC6" w:rsidRPr="00CD6F03" w:rsidRDefault="00F50CC6" w:rsidP="00871BC5">
            <w:pPr>
              <w:pStyle w:val="Paragraphedeliste"/>
              <w:widowControl w:val="0"/>
              <w:numPr>
                <w:ilvl w:val="0"/>
                <w:numId w:val="9"/>
              </w:numPr>
              <w:tabs>
                <w:tab w:val="left" w:pos="175"/>
                <w:tab w:val="left" w:pos="1701"/>
                <w:tab w:val="left" w:pos="11057"/>
              </w:tabs>
              <w:autoSpaceDE w:val="0"/>
              <w:autoSpaceDN w:val="0"/>
              <w:spacing w:after="60"/>
              <w:ind w:left="175" w:hanging="175"/>
              <w:jc w:val="both"/>
              <w:rPr>
                <w:b/>
                <w:color w:val="595959" w:themeColor="text1" w:themeTint="A6"/>
                <w:sz w:val="20"/>
                <w:szCs w:val="20"/>
              </w:rPr>
            </w:pPr>
            <w:r w:rsidRPr="00CD6F03">
              <w:rPr>
                <w:b/>
                <w:color w:val="595959" w:themeColor="text1" w:themeTint="A6"/>
                <w:sz w:val="20"/>
                <w:szCs w:val="20"/>
              </w:rPr>
              <w:t>L’augmentation du besoin en fonds de roulement</w:t>
            </w:r>
          </w:p>
          <w:p w14:paraId="5BBB4EC1" w14:textId="3FF89BD8" w:rsidR="00871BC5" w:rsidRPr="00EC45E5" w:rsidRDefault="00F50CC6" w:rsidP="00871BC5">
            <w:pPr>
              <w:pStyle w:val="Paragraphedeliste"/>
              <w:widowControl w:val="0"/>
              <w:numPr>
                <w:ilvl w:val="0"/>
                <w:numId w:val="9"/>
              </w:numPr>
              <w:tabs>
                <w:tab w:val="left" w:pos="175"/>
                <w:tab w:val="left" w:pos="1701"/>
                <w:tab w:val="left" w:pos="11057"/>
              </w:tabs>
              <w:autoSpaceDE w:val="0"/>
              <w:autoSpaceDN w:val="0"/>
              <w:spacing w:after="60"/>
              <w:ind w:left="175" w:hanging="175"/>
              <w:jc w:val="both"/>
              <w:rPr>
                <w:color w:val="595959" w:themeColor="text1" w:themeTint="A6"/>
                <w:sz w:val="20"/>
                <w:szCs w:val="20"/>
              </w:rPr>
            </w:pPr>
            <w:r>
              <w:rPr>
                <w:b/>
                <w:color w:val="595959" w:themeColor="text1" w:themeTint="A6"/>
                <w:sz w:val="20"/>
                <w:szCs w:val="20"/>
              </w:rPr>
              <w:t>D</w:t>
            </w:r>
            <w:r w:rsidR="00871BC5" w:rsidRPr="00EC45E5">
              <w:rPr>
                <w:b/>
                <w:color w:val="595959" w:themeColor="text1" w:themeTint="A6"/>
                <w:sz w:val="20"/>
                <w:szCs w:val="20"/>
              </w:rPr>
              <w:t>es investissements immatériels</w:t>
            </w:r>
            <w:r w:rsidR="00871BC5" w:rsidRPr="00EC45E5">
              <w:rPr>
                <w:color w:val="595959" w:themeColor="text1" w:themeTint="A6"/>
                <w:sz w:val="20"/>
                <w:szCs w:val="20"/>
              </w:rPr>
              <w:t> : coûts de mise aux normes (environnement, sécurité), recrutement et formation de l’équipe commerciale, frais de prospection, dépenses de publicité…</w:t>
            </w:r>
          </w:p>
          <w:p w14:paraId="3BC92997" w14:textId="1ACA0FA0" w:rsidR="00871BC5" w:rsidRPr="00EC45E5" w:rsidRDefault="00F50CC6" w:rsidP="00871BC5">
            <w:pPr>
              <w:pStyle w:val="Paragraphedeliste"/>
              <w:widowControl w:val="0"/>
              <w:numPr>
                <w:ilvl w:val="0"/>
                <w:numId w:val="9"/>
              </w:numPr>
              <w:tabs>
                <w:tab w:val="left" w:pos="175"/>
                <w:tab w:val="left" w:pos="1701"/>
                <w:tab w:val="left" w:pos="11057"/>
              </w:tabs>
              <w:autoSpaceDE w:val="0"/>
              <w:autoSpaceDN w:val="0"/>
              <w:spacing w:after="60"/>
              <w:ind w:left="175" w:hanging="175"/>
              <w:jc w:val="both"/>
              <w:rPr>
                <w:color w:val="595959" w:themeColor="text1" w:themeTint="A6"/>
                <w:sz w:val="20"/>
                <w:szCs w:val="20"/>
              </w:rPr>
            </w:pPr>
            <w:r>
              <w:rPr>
                <w:b/>
                <w:color w:val="595959" w:themeColor="text1" w:themeTint="A6"/>
                <w:sz w:val="20"/>
                <w:szCs w:val="20"/>
              </w:rPr>
              <w:t>D</w:t>
            </w:r>
            <w:r w:rsidR="00871BC5" w:rsidRPr="00EC45E5">
              <w:rPr>
                <w:b/>
                <w:color w:val="595959" w:themeColor="text1" w:themeTint="A6"/>
                <w:sz w:val="20"/>
                <w:szCs w:val="20"/>
              </w:rPr>
              <w:t>es investissements corporels ayant une faible valeur de gage</w:t>
            </w:r>
            <w:r w:rsidR="00871BC5" w:rsidRPr="00EC45E5">
              <w:rPr>
                <w:color w:val="595959" w:themeColor="text1" w:themeTint="A6"/>
                <w:sz w:val="20"/>
                <w:szCs w:val="20"/>
              </w:rPr>
              <w:t> : matériel conçu/réalisé par l’entreprise pour ses besoins propres, matériel informatique, ...</w:t>
            </w:r>
          </w:p>
          <w:p w14:paraId="4579EB8D" w14:textId="77777777" w:rsidR="00871BC5" w:rsidRPr="00EC45E5" w:rsidRDefault="00871BC5" w:rsidP="009E192B">
            <w:pPr>
              <w:widowControl w:val="0"/>
              <w:tabs>
                <w:tab w:val="left" w:pos="11057"/>
              </w:tabs>
              <w:autoSpaceDE w:val="0"/>
              <w:autoSpaceDN w:val="0"/>
              <w:spacing w:line="276" w:lineRule="auto"/>
              <w:ind w:left="34" w:right="252"/>
              <w:jc w:val="both"/>
              <w:rPr>
                <w:rFonts w:ascii="Arial" w:hAnsi="Arial" w:cs="Arial"/>
                <w:color w:val="595959" w:themeColor="text1" w:themeTint="A6"/>
                <w:spacing w:val="1"/>
                <w:szCs w:val="20"/>
              </w:rPr>
            </w:pPr>
            <w:r w:rsidRPr="00EC45E5">
              <w:rPr>
                <w:rFonts w:ascii="Arial" w:hAnsi="Arial" w:cs="Arial"/>
                <w:color w:val="595959" w:themeColor="text1" w:themeTint="A6"/>
                <w:spacing w:val="1"/>
                <w:szCs w:val="20"/>
              </w:rPr>
              <w:t>Les dépenses immobilières ou immobilières par destination, ainsi que l’acquisition de titres ou de Fonds de Commerce sont exclues de l’assiette.</w:t>
            </w:r>
          </w:p>
          <w:p w14:paraId="714E6C44" w14:textId="77777777" w:rsidR="00871BC5" w:rsidRPr="00EC45E5" w:rsidRDefault="00871BC5" w:rsidP="009E192B">
            <w:pPr>
              <w:widowControl w:val="0"/>
              <w:tabs>
                <w:tab w:val="left" w:pos="11057"/>
              </w:tabs>
              <w:autoSpaceDE w:val="0"/>
              <w:autoSpaceDN w:val="0"/>
              <w:spacing w:line="276" w:lineRule="auto"/>
              <w:ind w:left="34" w:right="252"/>
              <w:jc w:val="both"/>
              <w:rPr>
                <w:rFonts w:ascii="Arial" w:hAnsi="Arial" w:cs="Arial"/>
                <w:b/>
                <w:color w:val="595959" w:themeColor="text1" w:themeTint="A6"/>
                <w:spacing w:val="1"/>
                <w:szCs w:val="20"/>
              </w:rPr>
            </w:pPr>
          </w:p>
          <w:p w14:paraId="27645B52" w14:textId="77777777" w:rsidR="00D97D00" w:rsidRDefault="00D97D00" w:rsidP="009E192B">
            <w:pPr>
              <w:spacing w:line="276" w:lineRule="auto"/>
              <w:jc w:val="both"/>
              <w:rPr>
                <w:rFonts w:ascii="Arial" w:hAnsi="Arial" w:cs="Arial"/>
                <w:b/>
                <w:smallCaps/>
                <w:color w:val="595959" w:themeColor="text1" w:themeTint="A6"/>
                <w:spacing w:val="1"/>
                <w:szCs w:val="20"/>
              </w:rPr>
            </w:pPr>
          </w:p>
          <w:p w14:paraId="689C6A0E" w14:textId="2D3D654F" w:rsidR="00871BC5" w:rsidRPr="00EC45E5" w:rsidRDefault="00871BC5" w:rsidP="009E192B">
            <w:pPr>
              <w:spacing w:line="276" w:lineRule="auto"/>
              <w:jc w:val="both"/>
              <w:rPr>
                <w:rFonts w:ascii="Arial" w:hAnsi="Arial" w:cs="Arial"/>
                <w:b/>
                <w:smallCaps/>
                <w:color w:val="595959" w:themeColor="text1" w:themeTint="A6"/>
                <w:spacing w:val="1"/>
                <w:szCs w:val="20"/>
              </w:rPr>
            </w:pPr>
            <w:r w:rsidRPr="00EC45E5">
              <w:rPr>
                <w:rFonts w:ascii="Arial" w:hAnsi="Arial" w:cs="Arial"/>
                <w:b/>
                <w:smallCaps/>
                <w:color w:val="595959" w:themeColor="text1" w:themeTint="A6"/>
                <w:spacing w:val="1"/>
                <w:szCs w:val="20"/>
              </w:rPr>
              <w:lastRenderedPageBreak/>
              <w:t>Montant :</w:t>
            </w:r>
          </w:p>
          <w:p w14:paraId="539D96F1" w14:textId="77777777" w:rsidR="00871BC5" w:rsidRPr="00EC45E5" w:rsidRDefault="00871BC5" w:rsidP="009E192B">
            <w:pPr>
              <w:spacing w:before="60" w:line="276" w:lineRule="auto"/>
              <w:ind w:left="34"/>
              <w:jc w:val="both"/>
              <w:rPr>
                <w:rFonts w:ascii="Arial" w:hAnsi="Arial" w:cs="Arial"/>
                <w:color w:val="595959" w:themeColor="text1" w:themeTint="A6"/>
                <w:szCs w:val="20"/>
              </w:rPr>
            </w:pPr>
            <w:r w:rsidRPr="00EC45E5">
              <w:rPr>
                <w:rFonts w:ascii="Arial" w:hAnsi="Arial" w:cs="Arial"/>
                <w:color w:val="595959" w:themeColor="text1" w:themeTint="A6"/>
                <w:szCs w:val="20"/>
              </w:rPr>
              <w:t>Le montant du prêt est au plus, égal au montant des fonds propres et quasi fonds propres de l’emprunteur :</w:t>
            </w:r>
          </w:p>
          <w:p w14:paraId="5FB47F0E" w14:textId="5FDC74D0" w:rsidR="00871BC5" w:rsidRPr="00EC45E5" w:rsidRDefault="00871BC5" w:rsidP="00871BC5">
            <w:pPr>
              <w:pStyle w:val="Paragraphedeliste"/>
              <w:widowControl w:val="0"/>
              <w:numPr>
                <w:ilvl w:val="0"/>
                <w:numId w:val="9"/>
              </w:numPr>
              <w:tabs>
                <w:tab w:val="left" w:pos="175"/>
                <w:tab w:val="left" w:pos="1701"/>
                <w:tab w:val="left" w:pos="11057"/>
              </w:tabs>
              <w:autoSpaceDE w:val="0"/>
              <w:autoSpaceDN w:val="0"/>
              <w:spacing w:after="60"/>
              <w:ind w:left="175" w:hanging="175"/>
              <w:jc w:val="both"/>
              <w:rPr>
                <w:color w:val="595959" w:themeColor="text1" w:themeTint="A6"/>
                <w:sz w:val="20"/>
                <w:szCs w:val="20"/>
              </w:rPr>
            </w:pPr>
            <w:r w:rsidRPr="00EC45E5">
              <w:rPr>
                <w:b/>
                <w:color w:val="595959" w:themeColor="text1" w:themeTint="A6"/>
                <w:sz w:val="20"/>
                <w:szCs w:val="20"/>
              </w:rPr>
              <w:t xml:space="preserve">Minimum : </w:t>
            </w:r>
            <w:r w:rsidRPr="00EC45E5">
              <w:rPr>
                <w:color w:val="595959" w:themeColor="text1" w:themeTint="A6"/>
                <w:sz w:val="20"/>
                <w:szCs w:val="20"/>
              </w:rPr>
              <w:t>10</w:t>
            </w:r>
            <w:r w:rsidR="00B36042">
              <w:rPr>
                <w:color w:val="595959" w:themeColor="text1" w:themeTint="A6"/>
                <w:sz w:val="20"/>
                <w:szCs w:val="20"/>
              </w:rPr>
              <w:t xml:space="preserve"> </w:t>
            </w:r>
            <w:r w:rsidRPr="00EC45E5">
              <w:rPr>
                <w:color w:val="595959" w:themeColor="text1" w:themeTint="A6"/>
                <w:sz w:val="20"/>
                <w:szCs w:val="20"/>
              </w:rPr>
              <w:t>000 €</w:t>
            </w:r>
          </w:p>
          <w:p w14:paraId="2A7B1E52" w14:textId="736BBCC6" w:rsidR="00871BC5" w:rsidRPr="00EC45E5" w:rsidRDefault="00871BC5" w:rsidP="00871BC5">
            <w:pPr>
              <w:pStyle w:val="Paragraphedeliste"/>
              <w:widowControl w:val="0"/>
              <w:numPr>
                <w:ilvl w:val="0"/>
                <w:numId w:val="9"/>
              </w:numPr>
              <w:tabs>
                <w:tab w:val="left" w:pos="175"/>
                <w:tab w:val="left" w:pos="1701"/>
                <w:tab w:val="left" w:pos="11057"/>
              </w:tabs>
              <w:autoSpaceDE w:val="0"/>
              <w:autoSpaceDN w:val="0"/>
              <w:spacing w:after="60"/>
              <w:ind w:left="175" w:hanging="175"/>
              <w:jc w:val="both"/>
              <w:rPr>
                <w:color w:val="595959" w:themeColor="text1" w:themeTint="A6"/>
                <w:sz w:val="20"/>
                <w:szCs w:val="20"/>
              </w:rPr>
            </w:pPr>
            <w:r w:rsidRPr="00EC45E5">
              <w:rPr>
                <w:b/>
                <w:color w:val="595959" w:themeColor="text1" w:themeTint="A6"/>
                <w:sz w:val="20"/>
                <w:szCs w:val="20"/>
              </w:rPr>
              <w:t xml:space="preserve">Maximum : </w:t>
            </w:r>
            <w:r w:rsidR="00415DE8" w:rsidRPr="007E3732">
              <w:rPr>
                <w:color w:val="595959" w:themeColor="text1" w:themeTint="A6"/>
                <w:sz w:val="20"/>
                <w:szCs w:val="20"/>
              </w:rPr>
              <w:t>1</w:t>
            </w:r>
            <w:r w:rsidR="00810A10" w:rsidRPr="000B7C17">
              <w:rPr>
                <w:color w:val="595959" w:themeColor="text1" w:themeTint="A6"/>
                <w:sz w:val="20"/>
                <w:szCs w:val="20"/>
              </w:rPr>
              <w:t>00</w:t>
            </w:r>
            <w:r w:rsidRPr="00EC45E5">
              <w:rPr>
                <w:color w:val="595959" w:themeColor="text1" w:themeTint="A6"/>
                <w:sz w:val="20"/>
                <w:szCs w:val="20"/>
              </w:rPr>
              <w:t xml:space="preserve"> 000 € </w:t>
            </w:r>
          </w:p>
          <w:p w14:paraId="5046E849" w14:textId="77777777" w:rsidR="00871BC5" w:rsidRPr="00EC45E5" w:rsidRDefault="00871BC5" w:rsidP="009E192B">
            <w:pPr>
              <w:pStyle w:val="Paragraphedeliste"/>
              <w:widowControl w:val="0"/>
              <w:tabs>
                <w:tab w:val="left" w:pos="175"/>
                <w:tab w:val="left" w:pos="1701"/>
                <w:tab w:val="left" w:pos="11057"/>
              </w:tabs>
              <w:autoSpaceDE w:val="0"/>
              <w:autoSpaceDN w:val="0"/>
              <w:spacing w:after="60"/>
              <w:ind w:left="175"/>
              <w:jc w:val="both"/>
              <w:rPr>
                <w:color w:val="595959" w:themeColor="text1" w:themeTint="A6"/>
                <w:sz w:val="20"/>
                <w:szCs w:val="20"/>
              </w:rPr>
            </w:pPr>
          </w:p>
          <w:p w14:paraId="4B4A10B6" w14:textId="77777777" w:rsidR="00871BC5" w:rsidRPr="00EC45E5" w:rsidRDefault="00871BC5" w:rsidP="009E192B">
            <w:pPr>
              <w:spacing w:line="276" w:lineRule="auto"/>
              <w:jc w:val="both"/>
              <w:rPr>
                <w:rFonts w:ascii="Arial" w:hAnsi="Arial" w:cs="Arial"/>
                <w:b/>
                <w:smallCaps/>
                <w:color w:val="595959" w:themeColor="text1" w:themeTint="A6"/>
                <w:spacing w:val="1"/>
                <w:szCs w:val="20"/>
              </w:rPr>
            </w:pPr>
            <w:r w:rsidRPr="00EC45E5">
              <w:rPr>
                <w:rFonts w:ascii="Arial" w:hAnsi="Arial" w:cs="Arial"/>
                <w:b/>
                <w:smallCaps/>
                <w:color w:val="595959" w:themeColor="text1" w:themeTint="A6"/>
                <w:spacing w:val="1"/>
                <w:szCs w:val="20"/>
              </w:rPr>
              <w:t>Durée/amortissement :</w:t>
            </w:r>
          </w:p>
          <w:p w14:paraId="736FE7F0" w14:textId="77777777" w:rsidR="00871BC5" w:rsidRPr="00B5096D" w:rsidRDefault="00871BC5" w:rsidP="00B5096D">
            <w:pPr>
              <w:pStyle w:val="Paragraphedeliste"/>
              <w:widowControl w:val="0"/>
              <w:numPr>
                <w:ilvl w:val="0"/>
                <w:numId w:val="9"/>
              </w:numPr>
              <w:tabs>
                <w:tab w:val="left" w:pos="175"/>
                <w:tab w:val="left" w:pos="1701"/>
                <w:tab w:val="left" w:pos="11057"/>
              </w:tabs>
              <w:autoSpaceDE w:val="0"/>
              <w:autoSpaceDN w:val="0"/>
              <w:spacing w:after="60"/>
              <w:ind w:left="175" w:hanging="175"/>
              <w:jc w:val="both"/>
              <w:rPr>
                <w:color w:val="595959" w:themeColor="text1" w:themeTint="A6"/>
                <w:sz w:val="20"/>
                <w:szCs w:val="20"/>
              </w:rPr>
            </w:pPr>
            <w:r w:rsidRPr="00B5096D">
              <w:rPr>
                <w:color w:val="595959" w:themeColor="text1" w:themeTint="A6"/>
                <w:sz w:val="20"/>
                <w:szCs w:val="20"/>
              </w:rPr>
              <w:t>7 ans, dont 2 ans de différé d’amortissement en capital.</w:t>
            </w:r>
          </w:p>
          <w:p w14:paraId="2721C984" w14:textId="77777777" w:rsidR="00871BC5" w:rsidRPr="00EC45E5" w:rsidRDefault="00871BC5" w:rsidP="00B5096D">
            <w:pPr>
              <w:pStyle w:val="Paragraphedeliste"/>
              <w:widowControl w:val="0"/>
              <w:numPr>
                <w:ilvl w:val="0"/>
                <w:numId w:val="9"/>
              </w:numPr>
              <w:tabs>
                <w:tab w:val="left" w:pos="175"/>
                <w:tab w:val="left" w:pos="1701"/>
                <w:tab w:val="left" w:pos="11057"/>
              </w:tabs>
              <w:autoSpaceDE w:val="0"/>
              <w:autoSpaceDN w:val="0"/>
              <w:spacing w:after="60"/>
              <w:ind w:left="175" w:hanging="175"/>
              <w:jc w:val="both"/>
              <w:rPr>
                <w:color w:val="595959" w:themeColor="text1" w:themeTint="A6"/>
                <w:spacing w:val="-1"/>
                <w:sz w:val="20"/>
                <w:szCs w:val="20"/>
              </w:rPr>
            </w:pPr>
            <w:r w:rsidRPr="00B5096D">
              <w:rPr>
                <w:color w:val="595959" w:themeColor="text1" w:themeTint="A6"/>
                <w:sz w:val="20"/>
                <w:szCs w:val="20"/>
              </w:rPr>
              <w:t>Amortissement financier du capital.</w:t>
            </w:r>
          </w:p>
        </w:tc>
      </w:tr>
      <w:tr w:rsidR="00871BC5" w:rsidRPr="00EC45E5" w14:paraId="7B7FBD75" w14:textId="77777777" w:rsidTr="00B5096D">
        <w:trPr>
          <w:trHeight w:val="2748"/>
        </w:trPr>
        <w:tc>
          <w:tcPr>
            <w:tcW w:w="1701" w:type="dxa"/>
            <w:shd w:val="clear" w:color="auto" w:fill="auto"/>
            <w:vAlign w:val="center"/>
          </w:tcPr>
          <w:p w14:paraId="6CE0AD8F" w14:textId="77777777" w:rsidR="00871BC5" w:rsidRPr="00EC45E5" w:rsidRDefault="00871BC5" w:rsidP="009E192B">
            <w:pPr>
              <w:widowControl w:val="0"/>
              <w:tabs>
                <w:tab w:val="left" w:pos="11057"/>
              </w:tabs>
              <w:autoSpaceDE w:val="0"/>
              <w:autoSpaceDN w:val="0"/>
              <w:spacing w:line="276" w:lineRule="auto"/>
              <w:ind w:right="252"/>
              <w:rPr>
                <w:rFonts w:ascii="Impact" w:hAnsi="Impact" w:cstheme="minorHAnsi"/>
                <w:b/>
                <w:bCs/>
                <w:color w:val="595959" w:themeColor="text1" w:themeTint="A6"/>
                <w:sz w:val="22"/>
                <w:lang w:eastAsia="fr-FR"/>
              </w:rPr>
            </w:pPr>
          </w:p>
          <w:p w14:paraId="026F2E21" w14:textId="77777777" w:rsidR="00871BC5" w:rsidRPr="00EC45E5" w:rsidRDefault="00871BC5" w:rsidP="009E192B">
            <w:pPr>
              <w:widowControl w:val="0"/>
              <w:tabs>
                <w:tab w:val="left" w:pos="11057"/>
              </w:tabs>
              <w:autoSpaceDE w:val="0"/>
              <w:autoSpaceDN w:val="0"/>
              <w:spacing w:line="276" w:lineRule="auto"/>
              <w:ind w:right="252"/>
              <w:rPr>
                <w:rFonts w:ascii="Impact" w:hAnsi="Impact" w:cstheme="minorHAnsi"/>
                <w:bCs/>
                <w:color w:val="595959" w:themeColor="text1" w:themeTint="A6"/>
                <w:sz w:val="22"/>
                <w:lang w:eastAsia="fr-FR"/>
              </w:rPr>
            </w:pPr>
            <w:r w:rsidRPr="00EC45E5">
              <w:rPr>
                <w:rFonts w:ascii="Impact" w:hAnsi="Impact" w:cstheme="minorHAnsi"/>
                <w:bCs/>
                <w:color w:val="595959" w:themeColor="text1" w:themeTint="A6"/>
                <w:sz w:val="22"/>
                <w:lang w:eastAsia="fr-FR"/>
              </w:rPr>
              <w:t>Conditions Financières</w:t>
            </w:r>
          </w:p>
        </w:tc>
        <w:tc>
          <w:tcPr>
            <w:tcW w:w="8505" w:type="dxa"/>
            <w:shd w:val="clear" w:color="auto" w:fill="auto"/>
            <w:vAlign w:val="center"/>
          </w:tcPr>
          <w:p w14:paraId="7E49601B" w14:textId="77777777" w:rsidR="00B5096D" w:rsidRDefault="00871BC5" w:rsidP="00B5096D">
            <w:pPr>
              <w:spacing w:line="276" w:lineRule="auto"/>
              <w:jc w:val="both"/>
              <w:rPr>
                <w:rFonts w:ascii="Arial" w:hAnsi="Arial" w:cs="Arial"/>
                <w:b/>
                <w:smallCaps/>
                <w:color w:val="595959" w:themeColor="text1" w:themeTint="A6"/>
                <w:spacing w:val="1"/>
                <w:szCs w:val="20"/>
              </w:rPr>
            </w:pPr>
            <w:r w:rsidRPr="00B5096D">
              <w:rPr>
                <w:rFonts w:ascii="Arial" w:hAnsi="Arial" w:cs="Arial"/>
                <w:b/>
                <w:smallCaps/>
                <w:color w:val="595959" w:themeColor="text1" w:themeTint="A6"/>
                <w:spacing w:val="1"/>
                <w:szCs w:val="20"/>
              </w:rPr>
              <w:t>Tarification :</w:t>
            </w:r>
          </w:p>
          <w:p w14:paraId="4DDDDA39" w14:textId="76EE8296" w:rsidR="007D05F8" w:rsidRDefault="00B5096D" w:rsidP="007D05F8">
            <w:pPr>
              <w:pStyle w:val="Paragraphedeliste"/>
              <w:widowControl w:val="0"/>
              <w:numPr>
                <w:ilvl w:val="0"/>
                <w:numId w:val="9"/>
              </w:numPr>
              <w:tabs>
                <w:tab w:val="left" w:pos="175"/>
                <w:tab w:val="left" w:pos="1701"/>
                <w:tab w:val="left" w:pos="11057"/>
              </w:tabs>
              <w:autoSpaceDE w:val="0"/>
              <w:autoSpaceDN w:val="0"/>
              <w:spacing w:after="60"/>
              <w:ind w:left="175" w:hanging="175"/>
              <w:jc w:val="both"/>
              <w:rPr>
                <w:color w:val="595959" w:themeColor="text1" w:themeTint="A6"/>
                <w:sz w:val="20"/>
                <w:szCs w:val="20"/>
              </w:rPr>
            </w:pPr>
            <w:r>
              <w:rPr>
                <w:color w:val="595959" w:themeColor="text1" w:themeTint="A6"/>
                <w:sz w:val="20"/>
                <w:szCs w:val="20"/>
              </w:rPr>
              <w:t>T</w:t>
            </w:r>
            <w:r w:rsidR="00871BC5" w:rsidRPr="00B5096D">
              <w:rPr>
                <w:color w:val="595959" w:themeColor="text1" w:themeTint="A6"/>
                <w:sz w:val="20"/>
                <w:szCs w:val="20"/>
              </w:rPr>
              <w:t>aux zéro</w:t>
            </w:r>
            <w:r w:rsidR="007E3732">
              <w:rPr>
                <w:color w:val="595959" w:themeColor="text1" w:themeTint="A6"/>
                <w:sz w:val="20"/>
                <w:szCs w:val="20"/>
              </w:rPr>
              <w:t xml:space="preserve"> </w:t>
            </w:r>
            <w:r w:rsidR="007E3732" w:rsidRPr="007E3732">
              <w:rPr>
                <w:color w:val="595959" w:themeColor="text1" w:themeTint="A6"/>
                <w:sz w:val="20"/>
                <w:szCs w:val="20"/>
                <w:vertAlign w:val="superscript"/>
              </w:rPr>
              <w:t>(*)</w:t>
            </w:r>
          </w:p>
          <w:p w14:paraId="4AA4536E" w14:textId="4165178A" w:rsidR="007D05F8" w:rsidRPr="00D97D00" w:rsidRDefault="007D05F8" w:rsidP="007D05F8">
            <w:pPr>
              <w:pStyle w:val="Paragraphedeliste"/>
              <w:widowControl w:val="0"/>
              <w:numPr>
                <w:ilvl w:val="0"/>
                <w:numId w:val="9"/>
              </w:numPr>
              <w:tabs>
                <w:tab w:val="left" w:pos="175"/>
                <w:tab w:val="left" w:pos="1701"/>
                <w:tab w:val="left" w:pos="11057"/>
              </w:tabs>
              <w:autoSpaceDE w:val="0"/>
              <w:autoSpaceDN w:val="0"/>
              <w:spacing w:after="60"/>
              <w:ind w:left="175" w:hanging="175"/>
              <w:jc w:val="both"/>
              <w:rPr>
                <w:color w:val="595959" w:themeColor="text1" w:themeTint="A6"/>
                <w:sz w:val="20"/>
                <w:szCs w:val="20"/>
              </w:rPr>
            </w:pPr>
            <w:r>
              <w:rPr>
                <w:color w:val="595959" w:themeColor="text1" w:themeTint="A6"/>
                <w:sz w:val="20"/>
                <w:szCs w:val="20"/>
              </w:rPr>
              <w:t>Pas de frais de dossier</w:t>
            </w:r>
          </w:p>
          <w:p w14:paraId="6BCAF49B" w14:textId="77777777" w:rsidR="00871BC5" w:rsidRPr="00EC45E5" w:rsidRDefault="00871BC5" w:rsidP="009E192B">
            <w:pPr>
              <w:widowControl w:val="0"/>
              <w:tabs>
                <w:tab w:val="left" w:pos="11057"/>
              </w:tabs>
              <w:autoSpaceDE w:val="0"/>
              <w:autoSpaceDN w:val="0"/>
              <w:spacing w:line="276" w:lineRule="auto"/>
              <w:ind w:right="252"/>
              <w:jc w:val="both"/>
              <w:rPr>
                <w:rFonts w:ascii="Arial" w:hAnsi="Arial" w:cs="Arial"/>
                <w:b/>
                <w:color w:val="595959" w:themeColor="text1" w:themeTint="A6"/>
                <w:spacing w:val="-1"/>
                <w:szCs w:val="20"/>
              </w:rPr>
            </w:pPr>
          </w:p>
          <w:p w14:paraId="6416C1A9" w14:textId="77777777" w:rsidR="00871BC5" w:rsidRPr="00B5096D" w:rsidRDefault="00871BC5" w:rsidP="00B5096D">
            <w:pPr>
              <w:spacing w:line="276" w:lineRule="auto"/>
              <w:jc w:val="both"/>
              <w:rPr>
                <w:rFonts w:ascii="Arial" w:hAnsi="Arial" w:cs="Arial"/>
                <w:b/>
                <w:smallCaps/>
                <w:color w:val="595959" w:themeColor="text1" w:themeTint="A6"/>
                <w:spacing w:val="1"/>
                <w:szCs w:val="20"/>
              </w:rPr>
            </w:pPr>
            <w:r w:rsidRPr="00B5096D">
              <w:rPr>
                <w:rFonts w:ascii="Arial" w:hAnsi="Arial" w:cs="Arial"/>
                <w:b/>
                <w:smallCaps/>
                <w:color w:val="595959" w:themeColor="text1" w:themeTint="A6"/>
                <w:spacing w:val="1"/>
                <w:szCs w:val="20"/>
              </w:rPr>
              <w:t>Garantie :</w:t>
            </w:r>
          </w:p>
          <w:p w14:paraId="58106B33" w14:textId="77777777" w:rsidR="00871BC5" w:rsidRPr="00B5096D" w:rsidRDefault="00871BC5" w:rsidP="00B5096D">
            <w:pPr>
              <w:pStyle w:val="Paragraphedeliste"/>
              <w:widowControl w:val="0"/>
              <w:numPr>
                <w:ilvl w:val="0"/>
                <w:numId w:val="9"/>
              </w:numPr>
              <w:tabs>
                <w:tab w:val="left" w:pos="175"/>
                <w:tab w:val="left" w:pos="1701"/>
                <w:tab w:val="left" w:pos="11057"/>
              </w:tabs>
              <w:autoSpaceDE w:val="0"/>
              <w:autoSpaceDN w:val="0"/>
              <w:spacing w:after="60"/>
              <w:ind w:left="175" w:hanging="175"/>
              <w:jc w:val="both"/>
              <w:rPr>
                <w:color w:val="595959" w:themeColor="text1" w:themeTint="A6"/>
                <w:sz w:val="20"/>
                <w:szCs w:val="20"/>
              </w:rPr>
            </w:pPr>
            <w:r w:rsidRPr="00B5096D">
              <w:rPr>
                <w:color w:val="595959" w:themeColor="text1" w:themeTint="A6"/>
                <w:sz w:val="20"/>
                <w:szCs w:val="20"/>
              </w:rPr>
              <w:t>Aucune garantie sur les actifs de l'entreprise, ni sur le patrimoine du dirigeant.</w:t>
            </w:r>
          </w:p>
          <w:p w14:paraId="08ED7892" w14:textId="77777777" w:rsidR="00871BC5" w:rsidRPr="00B5096D" w:rsidRDefault="00871BC5" w:rsidP="00B5096D">
            <w:pPr>
              <w:pStyle w:val="Paragraphedeliste"/>
              <w:widowControl w:val="0"/>
              <w:numPr>
                <w:ilvl w:val="0"/>
                <w:numId w:val="9"/>
              </w:numPr>
              <w:tabs>
                <w:tab w:val="left" w:pos="175"/>
                <w:tab w:val="left" w:pos="1701"/>
                <w:tab w:val="left" w:pos="11057"/>
              </w:tabs>
              <w:autoSpaceDE w:val="0"/>
              <w:autoSpaceDN w:val="0"/>
              <w:spacing w:after="60"/>
              <w:ind w:left="175" w:hanging="175"/>
              <w:jc w:val="both"/>
              <w:rPr>
                <w:color w:val="595959" w:themeColor="text1" w:themeTint="A6"/>
                <w:sz w:val="20"/>
                <w:szCs w:val="20"/>
              </w:rPr>
            </w:pPr>
            <w:r w:rsidRPr="00B5096D">
              <w:rPr>
                <w:color w:val="595959" w:themeColor="text1" w:themeTint="A6"/>
                <w:sz w:val="20"/>
                <w:szCs w:val="20"/>
              </w:rPr>
              <w:t>Une assurance décès-invalidité peut être proposée au dirigeant.</w:t>
            </w:r>
          </w:p>
          <w:p w14:paraId="193721E1" w14:textId="77777777" w:rsidR="00B5096D" w:rsidRDefault="00B5096D" w:rsidP="00B5096D">
            <w:pPr>
              <w:tabs>
                <w:tab w:val="left" w:pos="5987"/>
                <w:tab w:val="left" w:pos="6251"/>
              </w:tabs>
              <w:spacing w:line="276" w:lineRule="auto"/>
              <w:ind w:right="-20"/>
              <w:rPr>
                <w:rFonts w:ascii="Arial" w:hAnsi="Arial" w:cs="Arial"/>
                <w:color w:val="595959" w:themeColor="text1" w:themeTint="A6"/>
                <w:spacing w:val="-1"/>
                <w:szCs w:val="20"/>
              </w:rPr>
            </w:pPr>
          </w:p>
          <w:p w14:paraId="7D713809" w14:textId="22BAE4F6" w:rsidR="00871BC5" w:rsidRPr="00EC45E5" w:rsidRDefault="007E3732" w:rsidP="007E3732">
            <w:pPr>
              <w:tabs>
                <w:tab w:val="left" w:pos="5987"/>
                <w:tab w:val="left" w:pos="6251"/>
              </w:tabs>
              <w:spacing w:line="276" w:lineRule="auto"/>
              <w:ind w:right="-20"/>
              <w:rPr>
                <w:rFonts w:ascii="Arial" w:hAnsi="Arial" w:cs="Arial"/>
                <w:i/>
                <w:color w:val="595959" w:themeColor="text1" w:themeTint="A6"/>
                <w:spacing w:val="-1"/>
                <w:szCs w:val="20"/>
              </w:rPr>
            </w:pPr>
            <w:r w:rsidRPr="007E3732">
              <w:rPr>
                <w:color w:val="595959" w:themeColor="text1" w:themeTint="A6"/>
                <w:sz w:val="16"/>
                <w:szCs w:val="20"/>
                <w:vertAlign w:val="superscript"/>
              </w:rPr>
              <w:t xml:space="preserve">(*) </w:t>
            </w:r>
            <w:r w:rsidR="00871BC5" w:rsidRPr="007E3732">
              <w:rPr>
                <w:rFonts w:ascii="Arial" w:hAnsi="Arial" w:cs="Arial"/>
                <w:i/>
                <w:color w:val="595959" w:themeColor="text1" w:themeTint="A6"/>
                <w:spacing w:val="-1"/>
                <w:sz w:val="16"/>
                <w:szCs w:val="20"/>
              </w:rPr>
              <w:t>Prêt relevant des aides dites « de minimis »</w:t>
            </w:r>
            <w:r w:rsidRPr="007E3732">
              <w:rPr>
                <w:rFonts w:ascii="Arial" w:hAnsi="Arial" w:cs="Arial"/>
                <w:i/>
                <w:color w:val="595959" w:themeColor="text1" w:themeTint="A6"/>
                <w:spacing w:val="-1"/>
                <w:sz w:val="16"/>
                <w:szCs w:val="20"/>
              </w:rPr>
              <w:t>, c</w:t>
            </w:r>
            <w:r w:rsidR="00871BC5" w:rsidRPr="007E3732">
              <w:rPr>
                <w:rFonts w:ascii="Arial" w:hAnsi="Arial" w:cs="Arial"/>
                <w:i/>
                <w:color w:val="595959" w:themeColor="text1" w:themeTint="A6"/>
                <w:spacing w:val="-1"/>
                <w:sz w:val="16"/>
                <w:szCs w:val="20"/>
              </w:rPr>
              <w:t>onformément à l’article L 1511-2 du CGCT</w:t>
            </w:r>
          </w:p>
        </w:tc>
      </w:tr>
      <w:tr w:rsidR="00871BC5" w:rsidRPr="00EC45E5" w14:paraId="58365193" w14:textId="77777777" w:rsidTr="00B5096D">
        <w:trPr>
          <w:trHeight w:val="3397"/>
        </w:trPr>
        <w:tc>
          <w:tcPr>
            <w:tcW w:w="1701" w:type="dxa"/>
            <w:shd w:val="clear" w:color="auto" w:fill="auto"/>
            <w:vAlign w:val="center"/>
          </w:tcPr>
          <w:p w14:paraId="6E942C02" w14:textId="77777777" w:rsidR="00871BC5" w:rsidRPr="00EC45E5" w:rsidRDefault="00871BC5" w:rsidP="009E192B">
            <w:pPr>
              <w:widowControl w:val="0"/>
              <w:tabs>
                <w:tab w:val="left" w:pos="11057"/>
              </w:tabs>
              <w:autoSpaceDE w:val="0"/>
              <w:autoSpaceDN w:val="0"/>
              <w:spacing w:line="276" w:lineRule="auto"/>
              <w:ind w:right="72"/>
              <w:rPr>
                <w:rFonts w:ascii="Impact" w:hAnsi="Impact" w:cstheme="minorHAnsi"/>
                <w:b/>
                <w:bCs/>
                <w:color w:val="595959" w:themeColor="text1" w:themeTint="A6"/>
                <w:sz w:val="22"/>
                <w:lang w:eastAsia="fr-FR"/>
              </w:rPr>
            </w:pPr>
          </w:p>
          <w:p w14:paraId="45694854" w14:textId="77777777" w:rsidR="00871BC5" w:rsidRPr="00EC45E5" w:rsidRDefault="00871BC5" w:rsidP="009E192B">
            <w:pPr>
              <w:widowControl w:val="0"/>
              <w:tabs>
                <w:tab w:val="left" w:pos="11057"/>
              </w:tabs>
              <w:autoSpaceDE w:val="0"/>
              <w:autoSpaceDN w:val="0"/>
              <w:spacing w:line="276" w:lineRule="auto"/>
              <w:ind w:right="72"/>
              <w:rPr>
                <w:rFonts w:ascii="Impact" w:hAnsi="Impact" w:cstheme="minorHAnsi"/>
                <w:bCs/>
                <w:color w:val="595959" w:themeColor="text1" w:themeTint="A6"/>
                <w:sz w:val="22"/>
                <w:lang w:eastAsia="fr-FR"/>
              </w:rPr>
            </w:pPr>
            <w:r w:rsidRPr="00EC45E5">
              <w:rPr>
                <w:rFonts w:ascii="Impact" w:hAnsi="Impact" w:cstheme="minorHAnsi"/>
                <w:bCs/>
                <w:color w:val="595959" w:themeColor="text1" w:themeTint="A6"/>
                <w:sz w:val="22"/>
                <w:lang w:eastAsia="fr-FR"/>
              </w:rPr>
              <w:t>Partenariats financiers</w:t>
            </w:r>
          </w:p>
        </w:tc>
        <w:tc>
          <w:tcPr>
            <w:tcW w:w="8505" w:type="dxa"/>
            <w:shd w:val="clear" w:color="auto" w:fill="auto"/>
            <w:vAlign w:val="center"/>
          </w:tcPr>
          <w:p w14:paraId="7308A53D" w14:textId="69BD1EE2" w:rsidR="00871BC5" w:rsidRPr="00EC45E5" w:rsidRDefault="004D5AB1" w:rsidP="009E192B">
            <w:pPr>
              <w:widowControl w:val="0"/>
              <w:tabs>
                <w:tab w:val="left" w:pos="1701"/>
              </w:tabs>
              <w:autoSpaceDE w:val="0"/>
              <w:autoSpaceDN w:val="0"/>
              <w:spacing w:line="276" w:lineRule="auto"/>
              <w:jc w:val="both"/>
              <w:rPr>
                <w:rFonts w:ascii="Arial" w:hAnsi="Arial" w:cs="Arial"/>
                <w:color w:val="595959" w:themeColor="text1" w:themeTint="A6"/>
                <w:spacing w:val="-1"/>
                <w:szCs w:val="20"/>
              </w:rPr>
            </w:pPr>
            <w:r>
              <w:rPr>
                <w:rFonts w:ascii="Arial" w:hAnsi="Arial" w:cs="Arial"/>
                <w:color w:val="595959" w:themeColor="text1" w:themeTint="A6"/>
                <w:spacing w:val="-1"/>
                <w:szCs w:val="20"/>
              </w:rPr>
              <w:t>Un</w:t>
            </w:r>
            <w:r w:rsidR="00871BC5" w:rsidRPr="00EC45E5">
              <w:rPr>
                <w:rFonts w:ascii="Arial" w:hAnsi="Arial" w:cs="Arial"/>
                <w:color w:val="595959" w:themeColor="text1" w:themeTint="A6"/>
                <w:spacing w:val="-1"/>
                <w:szCs w:val="20"/>
              </w:rPr>
              <w:t xml:space="preserve"> partenariat financier</w:t>
            </w:r>
            <w:r>
              <w:rPr>
                <w:rFonts w:ascii="Arial" w:hAnsi="Arial" w:cs="Arial"/>
                <w:color w:val="595959" w:themeColor="text1" w:themeTint="A6"/>
                <w:spacing w:val="-1"/>
                <w:szCs w:val="20"/>
              </w:rPr>
              <w:t xml:space="preserve"> est recherché</w:t>
            </w:r>
            <w:r w:rsidR="00871BC5" w:rsidRPr="00EC45E5">
              <w:rPr>
                <w:rFonts w:ascii="Arial" w:hAnsi="Arial" w:cs="Arial"/>
                <w:color w:val="595959" w:themeColor="text1" w:themeTint="A6"/>
                <w:spacing w:val="-1"/>
                <w:szCs w:val="20"/>
              </w:rPr>
              <w:t>, à raison de 1 pour 1, sous forme soit :</w:t>
            </w:r>
          </w:p>
          <w:p w14:paraId="2DB8167D" w14:textId="74F4CD50" w:rsidR="00871BC5" w:rsidRPr="00B5096D" w:rsidRDefault="00871BC5" w:rsidP="00B5096D">
            <w:pPr>
              <w:pStyle w:val="Paragraphedeliste"/>
              <w:widowControl w:val="0"/>
              <w:numPr>
                <w:ilvl w:val="0"/>
                <w:numId w:val="9"/>
              </w:numPr>
              <w:tabs>
                <w:tab w:val="left" w:pos="175"/>
                <w:tab w:val="left" w:pos="1701"/>
                <w:tab w:val="left" w:pos="11057"/>
              </w:tabs>
              <w:autoSpaceDE w:val="0"/>
              <w:autoSpaceDN w:val="0"/>
              <w:spacing w:after="60"/>
              <w:ind w:left="175" w:hanging="175"/>
              <w:jc w:val="both"/>
              <w:rPr>
                <w:color w:val="595959" w:themeColor="text1" w:themeTint="A6"/>
                <w:sz w:val="20"/>
                <w:szCs w:val="20"/>
              </w:rPr>
            </w:pPr>
            <w:r w:rsidRPr="00B5096D">
              <w:rPr>
                <w:color w:val="595959" w:themeColor="text1" w:themeTint="A6"/>
                <w:sz w:val="20"/>
                <w:szCs w:val="20"/>
              </w:rPr>
              <w:t>de concours bancaire d’une durée de 4 ans minimum</w:t>
            </w:r>
            <w:r w:rsidR="003A7A57">
              <w:rPr>
                <w:color w:val="595959" w:themeColor="text1" w:themeTint="A6"/>
                <w:sz w:val="20"/>
                <w:szCs w:val="20"/>
              </w:rPr>
              <w:t>, ou d’un Prêt Garanti par l’Etat</w:t>
            </w:r>
          </w:p>
          <w:p w14:paraId="0A4380AC" w14:textId="77777777" w:rsidR="00871BC5" w:rsidRPr="00B5096D" w:rsidRDefault="00871BC5" w:rsidP="00B5096D">
            <w:pPr>
              <w:pStyle w:val="Paragraphedeliste"/>
              <w:widowControl w:val="0"/>
              <w:numPr>
                <w:ilvl w:val="0"/>
                <w:numId w:val="9"/>
              </w:numPr>
              <w:tabs>
                <w:tab w:val="left" w:pos="175"/>
                <w:tab w:val="left" w:pos="1701"/>
                <w:tab w:val="left" w:pos="11057"/>
              </w:tabs>
              <w:autoSpaceDE w:val="0"/>
              <w:autoSpaceDN w:val="0"/>
              <w:spacing w:after="60"/>
              <w:ind w:left="175" w:hanging="175"/>
              <w:jc w:val="both"/>
              <w:rPr>
                <w:color w:val="595959" w:themeColor="text1" w:themeTint="A6"/>
                <w:sz w:val="20"/>
                <w:szCs w:val="20"/>
              </w:rPr>
            </w:pPr>
            <w:r w:rsidRPr="00B5096D">
              <w:rPr>
                <w:color w:val="595959" w:themeColor="text1" w:themeTint="A6"/>
                <w:sz w:val="20"/>
                <w:szCs w:val="20"/>
              </w:rPr>
              <w:t>d’apports des actionnaires et/ou des sociétés de capital-risque</w:t>
            </w:r>
          </w:p>
          <w:p w14:paraId="5AABEFFE" w14:textId="708BF199" w:rsidR="00871BC5" w:rsidRDefault="00871BC5" w:rsidP="00B5096D">
            <w:pPr>
              <w:pStyle w:val="Paragraphedeliste"/>
              <w:widowControl w:val="0"/>
              <w:numPr>
                <w:ilvl w:val="0"/>
                <w:numId w:val="9"/>
              </w:numPr>
              <w:tabs>
                <w:tab w:val="left" w:pos="175"/>
                <w:tab w:val="left" w:pos="1701"/>
                <w:tab w:val="left" w:pos="11057"/>
              </w:tabs>
              <w:autoSpaceDE w:val="0"/>
              <w:autoSpaceDN w:val="0"/>
              <w:spacing w:after="60"/>
              <w:ind w:left="175" w:hanging="175"/>
              <w:jc w:val="both"/>
              <w:rPr>
                <w:color w:val="595959" w:themeColor="text1" w:themeTint="A6"/>
                <w:sz w:val="20"/>
                <w:szCs w:val="20"/>
              </w:rPr>
            </w:pPr>
            <w:r w:rsidRPr="00B5096D">
              <w:rPr>
                <w:color w:val="595959" w:themeColor="text1" w:themeTint="A6"/>
                <w:sz w:val="20"/>
                <w:szCs w:val="20"/>
              </w:rPr>
              <w:t>d’apports en quasi fonds propres (Prêts Participatifs, obligations convertibles en actions).</w:t>
            </w:r>
          </w:p>
          <w:p w14:paraId="43C07A1C" w14:textId="16154B09" w:rsidR="003361E9" w:rsidRPr="003361E9" w:rsidRDefault="003361E9" w:rsidP="003361E9">
            <w:pPr>
              <w:shd w:val="clear" w:color="auto" w:fill="FFFFFF"/>
              <w:rPr>
                <w:color w:val="auto"/>
              </w:rPr>
            </w:pPr>
            <w:r w:rsidRPr="00D97D00">
              <w:t>Le prêt bancaire complémentaire est systématiquement recherché</w:t>
            </w:r>
            <w:r w:rsidRPr="003361E9">
              <w:t>.</w:t>
            </w:r>
          </w:p>
          <w:p w14:paraId="1122D53E" w14:textId="77777777" w:rsidR="00B5096D" w:rsidRPr="00B5096D" w:rsidRDefault="00B5096D" w:rsidP="00B5096D">
            <w:pPr>
              <w:pStyle w:val="Paragraphedeliste"/>
              <w:widowControl w:val="0"/>
              <w:tabs>
                <w:tab w:val="left" w:pos="175"/>
                <w:tab w:val="left" w:pos="1701"/>
                <w:tab w:val="left" w:pos="11057"/>
              </w:tabs>
              <w:autoSpaceDE w:val="0"/>
              <w:autoSpaceDN w:val="0"/>
              <w:spacing w:after="60"/>
              <w:ind w:left="175"/>
              <w:jc w:val="both"/>
              <w:rPr>
                <w:color w:val="595959" w:themeColor="text1" w:themeTint="A6"/>
                <w:sz w:val="20"/>
                <w:szCs w:val="20"/>
              </w:rPr>
            </w:pPr>
          </w:p>
          <w:p w14:paraId="005B6991" w14:textId="77777777" w:rsidR="00B5096D" w:rsidRDefault="00871BC5" w:rsidP="009E192B">
            <w:pPr>
              <w:widowControl w:val="0"/>
              <w:tabs>
                <w:tab w:val="left" w:pos="1701"/>
              </w:tabs>
              <w:autoSpaceDE w:val="0"/>
              <w:autoSpaceDN w:val="0"/>
              <w:spacing w:line="276" w:lineRule="auto"/>
              <w:jc w:val="both"/>
              <w:rPr>
                <w:rFonts w:ascii="Arial" w:hAnsi="Arial" w:cs="Arial"/>
                <w:color w:val="595959" w:themeColor="text1" w:themeTint="A6"/>
                <w:spacing w:val="-1"/>
                <w:szCs w:val="20"/>
              </w:rPr>
            </w:pPr>
            <w:r w:rsidRPr="00EC45E5">
              <w:rPr>
                <w:rFonts w:ascii="Arial" w:hAnsi="Arial" w:cs="Arial"/>
                <w:color w:val="595959" w:themeColor="text1" w:themeTint="A6"/>
                <w:spacing w:val="-1"/>
                <w:szCs w:val="20"/>
              </w:rPr>
              <w:t xml:space="preserve">Ces partenariats financiers ne peuvent pas être constitués par une aide directe de la Région. Ils doivent porter sur le même programme de développement réalisé depuis moins de 6 mois, ce délai pouvant exceptionnellement être porté à 12 mois sur dérogation. </w:t>
            </w:r>
          </w:p>
          <w:p w14:paraId="4DEDA270" w14:textId="77777777" w:rsidR="00B5096D" w:rsidRPr="00EC45E5" w:rsidRDefault="00B5096D" w:rsidP="009E192B">
            <w:pPr>
              <w:widowControl w:val="0"/>
              <w:tabs>
                <w:tab w:val="left" w:pos="1701"/>
              </w:tabs>
              <w:autoSpaceDE w:val="0"/>
              <w:autoSpaceDN w:val="0"/>
              <w:spacing w:line="276" w:lineRule="auto"/>
              <w:jc w:val="both"/>
              <w:rPr>
                <w:rFonts w:ascii="Arial" w:hAnsi="Arial" w:cs="Arial"/>
                <w:color w:val="595959" w:themeColor="text1" w:themeTint="A6"/>
                <w:spacing w:val="-1"/>
                <w:szCs w:val="20"/>
              </w:rPr>
            </w:pPr>
          </w:p>
          <w:p w14:paraId="307D7676" w14:textId="77777777" w:rsidR="00871BC5" w:rsidRPr="00EC45E5" w:rsidRDefault="00871BC5" w:rsidP="009E192B">
            <w:pPr>
              <w:widowControl w:val="0"/>
              <w:tabs>
                <w:tab w:val="left" w:pos="1701"/>
              </w:tabs>
              <w:autoSpaceDE w:val="0"/>
              <w:autoSpaceDN w:val="0"/>
              <w:spacing w:line="276" w:lineRule="auto"/>
              <w:jc w:val="both"/>
              <w:rPr>
                <w:rFonts w:ascii="Arial" w:hAnsi="Arial" w:cs="Arial"/>
                <w:color w:val="595959" w:themeColor="text1" w:themeTint="A6"/>
                <w:spacing w:val="-1"/>
                <w:szCs w:val="20"/>
              </w:rPr>
            </w:pPr>
            <w:r w:rsidRPr="00EC45E5">
              <w:rPr>
                <w:rFonts w:ascii="Arial" w:hAnsi="Arial" w:cs="Arial"/>
                <w:color w:val="595959" w:themeColor="text1" w:themeTint="A6"/>
                <w:spacing w:val="-1"/>
                <w:szCs w:val="20"/>
              </w:rPr>
              <w:t>Les financements bancaires associés pourront bénéficier d’une intervention en garantie de Bpifrance Financement.</w:t>
            </w:r>
          </w:p>
        </w:tc>
      </w:tr>
      <w:tr w:rsidR="00871BC5" w:rsidRPr="00EC45E5" w14:paraId="10994BF5" w14:textId="77777777" w:rsidTr="00871BC5">
        <w:trPr>
          <w:trHeight w:val="1206"/>
        </w:trPr>
        <w:tc>
          <w:tcPr>
            <w:tcW w:w="1701" w:type="dxa"/>
            <w:shd w:val="clear" w:color="auto" w:fill="auto"/>
            <w:vAlign w:val="center"/>
          </w:tcPr>
          <w:p w14:paraId="36E463E6" w14:textId="77777777" w:rsidR="00871BC5" w:rsidRPr="00EC45E5" w:rsidRDefault="00871BC5" w:rsidP="009E192B">
            <w:pPr>
              <w:widowControl w:val="0"/>
              <w:tabs>
                <w:tab w:val="left" w:pos="11057"/>
              </w:tabs>
              <w:autoSpaceDE w:val="0"/>
              <w:autoSpaceDN w:val="0"/>
              <w:spacing w:line="276" w:lineRule="auto"/>
              <w:ind w:right="72"/>
              <w:rPr>
                <w:rFonts w:ascii="Impact" w:hAnsi="Impact" w:cstheme="minorHAnsi"/>
                <w:b/>
                <w:bCs/>
                <w:color w:val="595959" w:themeColor="text1" w:themeTint="A6"/>
                <w:lang w:eastAsia="fr-FR"/>
              </w:rPr>
            </w:pPr>
            <w:r w:rsidRPr="00EC45E5">
              <w:rPr>
                <w:rFonts w:ascii="Impact" w:hAnsi="Impact" w:cstheme="minorHAnsi"/>
                <w:bCs/>
                <w:color w:val="595959" w:themeColor="text1" w:themeTint="A6"/>
                <w:lang w:eastAsia="fr-FR"/>
              </w:rPr>
              <w:t xml:space="preserve">Réglementation </w:t>
            </w:r>
          </w:p>
        </w:tc>
        <w:tc>
          <w:tcPr>
            <w:tcW w:w="8505" w:type="dxa"/>
            <w:shd w:val="clear" w:color="auto" w:fill="auto"/>
            <w:vAlign w:val="center"/>
          </w:tcPr>
          <w:p w14:paraId="72D92CD1" w14:textId="77777777" w:rsidR="00871BC5" w:rsidRPr="00B5096D" w:rsidRDefault="00871BC5" w:rsidP="009E192B">
            <w:pPr>
              <w:spacing w:line="276" w:lineRule="auto"/>
              <w:jc w:val="both"/>
              <w:rPr>
                <w:rFonts w:ascii="Arial" w:hAnsi="Arial" w:cs="Arial"/>
                <w:color w:val="595959" w:themeColor="text1" w:themeTint="A6"/>
                <w:spacing w:val="-1"/>
                <w:szCs w:val="20"/>
              </w:rPr>
            </w:pPr>
            <w:r w:rsidRPr="00EC45E5">
              <w:rPr>
                <w:rFonts w:ascii="Arial" w:hAnsi="Arial" w:cs="Arial"/>
                <w:color w:val="595959" w:themeColor="text1" w:themeTint="A6"/>
                <w:spacing w:val="-1"/>
                <w:szCs w:val="20"/>
              </w:rPr>
              <w:t xml:space="preserve">Ce prêt bénéficie d’une aide de la Région au sens de la réglementation relevant des aides de </w:t>
            </w:r>
            <w:r w:rsidRPr="00EC45E5">
              <w:rPr>
                <w:rFonts w:ascii="Arial" w:hAnsi="Arial" w:cs="Arial"/>
                <w:i/>
                <w:color w:val="595959" w:themeColor="text1" w:themeTint="A6"/>
                <w:spacing w:val="-1"/>
                <w:szCs w:val="20"/>
              </w:rPr>
              <w:t>« minimis ».</w:t>
            </w:r>
            <w:r w:rsidRPr="00EC45E5">
              <w:rPr>
                <w:rFonts w:ascii="Arial" w:hAnsi="Arial" w:cs="Arial"/>
                <w:color w:val="595959" w:themeColor="text1" w:themeTint="A6"/>
                <w:spacing w:val="-1"/>
                <w:szCs w:val="20"/>
              </w:rPr>
              <w:t xml:space="preserve"> Bpifrance Financement informera le bénéficiaire du montant de l’Equivalent Subvention Brut à déclarer.</w:t>
            </w:r>
          </w:p>
        </w:tc>
      </w:tr>
    </w:tbl>
    <w:p w14:paraId="0EEC996C" w14:textId="77777777" w:rsidR="0010136E" w:rsidRPr="00EB4199" w:rsidRDefault="0010136E" w:rsidP="00B5096D">
      <w:pPr>
        <w:pStyle w:val="Titre1"/>
        <w:numPr>
          <w:ilvl w:val="0"/>
          <w:numId w:val="0"/>
        </w:numPr>
        <w:tabs>
          <w:tab w:val="left" w:pos="2127"/>
        </w:tabs>
        <w:rPr>
          <w:color w:val="5E514D"/>
        </w:rPr>
      </w:pPr>
    </w:p>
    <w:sectPr w:rsidR="0010136E" w:rsidRPr="00EB4199" w:rsidSect="00F46E65">
      <w:headerReference w:type="even" r:id="rId15"/>
      <w:headerReference w:type="default" r:id="rId16"/>
      <w:headerReference w:type="first" r:id="rId17"/>
      <w:type w:val="continuous"/>
      <w:pgSz w:w="11906" w:h="16838" w:code="9"/>
      <w:pgMar w:top="680" w:right="1134" w:bottom="936" w:left="73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5AFF1" w14:textId="77777777" w:rsidR="008F50D7" w:rsidRDefault="008F50D7" w:rsidP="003203B9">
      <w:r>
        <w:separator/>
      </w:r>
    </w:p>
  </w:endnote>
  <w:endnote w:type="continuationSeparator" w:id="0">
    <w:p w14:paraId="41C9E29B" w14:textId="77777777" w:rsidR="008F50D7" w:rsidRDefault="008F50D7" w:rsidP="00320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62B6F" w14:textId="77777777" w:rsidR="00F46E65" w:rsidRDefault="00F46E65">
    <w:pPr>
      <w:pStyle w:val="Pieddepage"/>
    </w:pPr>
  </w:p>
  <w:tbl>
    <w:tblPr>
      <w:tblStyle w:val="Grilledutableau"/>
      <w:tblW w:w="10036" w:type="dxa"/>
      <w:tblLayout w:type="fixed"/>
      <w:tblCellMar>
        <w:left w:w="0" w:type="dxa"/>
        <w:right w:w="0" w:type="dxa"/>
      </w:tblCellMar>
      <w:tblLook w:val="04A0" w:firstRow="1" w:lastRow="0" w:firstColumn="1" w:lastColumn="0" w:noHBand="0" w:noVBand="1"/>
    </w:tblPr>
    <w:tblGrid>
      <w:gridCol w:w="9498"/>
      <w:gridCol w:w="538"/>
    </w:tblGrid>
    <w:tr w:rsidR="00F46E65" w14:paraId="05E63B59" w14:textId="77777777" w:rsidTr="00477AE0">
      <w:trPr>
        <w:trHeight w:val="360"/>
      </w:trPr>
      <w:tc>
        <w:tcPr>
          <w:tcW w:w="9498" w:type="dxa"/>
          <w:tcBorders>
            <w:top w:val="nil"/>
            <w:left w:val="nil"/>
            <w:bottom w:val="nil"/>
            <w:right w:val="nil"/>
          </w:tcBorders>
          <w:vAlign w:val="bottom"/>
        </w:tcPr>
        <w:p w14:paraId="600D0A61" w14:textId="7BC43132" w:rsidR="00F46E65" w:rsidRPr="00EB4199" w:rsidRDefault="00F46E65" w:rsidP="00FA0C19">
          <w:pPr>
            <w:pStyle w:val="Textepieddepage"/>
            <w:framePr w:wrap="notBeside"/>
            <w:rPr>
              <w:rStyle w:val="Textecapital"/>
              <w:caps w:val="0"/>
              <w:color w:val="5E514D"/>
            </w:rPr>
          </w:pPr>
          <w:r w:rsidRPr="00EB4199">
            <w:rPr>
              <w:rStyle w:val="Textebold"/>
              <w:color w:val="5E514D"/>
            </w:rPr>
            <w:t>Bpifrance</w:t>
          </w:r>
          <w:r w:rsidRPr="00EB4199">
            <w:rPr>
              <w:rStyle w:val="Textecapital"/>
              <w:caps w:val="0"/>
              <w:color w:val="5E514D"/>
            </w:rPr>
            <w:t xml:space="preserve"> </w:t>
          </w:r>
          <w:r w:rsidRPr="00EB4199">
            <w:rPr>
              <w:rStyle w:val="Textecapital"/>
              <w:color w:val="5E514D"/>
            </w:rPr>
            <w:t xml:space="preserve">| </w:t>
          </w:r>
          <w:r w:rsidR="00B5096D">
            <w:rPr>
              <w:rStyle w:val="Textecapital"/>
              <w:color w:val="5E514D"/>
            </w:rPr>
            <w:t>Fiche produit prêt rebond « Covid 19 » –</w:t>
          </w:r>
          <w:r w:rsidR="00D97D00">
            <w:rPr>
              <w:rStyle w:val="Textecapital"/>
              <w:color w:val="5E514D"/>
            </w:rPr>
            <w:t xml:space="preserve"> AVRIL</w:t>
          </w:r>
          <w:r w:rsidR="00B5096D">
            <w:rPr>
              <w:rStyle w:val="Textecapital"/>
              <w:color w:val="5E514D"/>
            </w:rPr>
            <w:t xml:space="preserve"> 2020</w:t>
          </w:r>
        </w:p>
      </w:tc>
      <w:tc>
        <w:tcPr>
          <w:tcW w:w="538" w:type="dxa"/>
          <w:tcBorders>
            <w:top w:val="nil"/>
            <w:left w:val="nil"/>
            <w:bottom w:val="nil"/>
            <w:right w:val="nil"/>
          </w:tcBorders>
          <w:vAlign w:val="bottom"/>
        </w:tcPr>
        <w:p w14:paraId="6F5408E5" w14:textId="77777777" w:rsidR="00F46E65" w:rsidRPr="00FE33A2" w:rsidRDefault="002443D6" w:rsidP="00477AE0">
          <w:pPr>
            <w:pStyle w:val="Textepieddepage"/>
            <w:framePr w:wrap="notBeside"/>
            <w:rPr>
              <w:rStyle w:val="Textecapital"/>
            </w:rPr>
          </w:pPr>
          <w:r w:rsidRPr="002443D6">
            <w:rPr>
              <w:rFonts w:ascii="Arial" w:hAnsi="Arial" w:cs="Arial"/>
              <w:sz w:val="26"/>
              <w:szCs w:val="26"/>
            </w:rPr>
            <w:t>|</w:t>
          </w:r>
          <w:r>
            <w:rPr>
              <w:rFonts w:ascii="Arial" w:hAnsi="Arial" w:cs="Arial"/>
              <w:color w:val="auto"/>
              <w:sz w:val="26"/>
              <w:szCs w:val="26"/>
            </w:rPr>
            <w:t xml:space="preserve"> </w:t>
          </w:r>
          <w:r w:rsidR="008061E0" w:rsidRPr="0002371F">
            <w:rPr>
              <w:rFonts w:ascii="Impact" w:hAnsi="Impact"/>
            </w:rPr>
            <w:fldChar w:fldCharType="begin"/>
          </w:r>
          <w:r w:rsidRPr="0002371F">
            <w:rPr>
              <w:rFonts w:ascii="Impact" w:hAnsi="Impact"/>
            </w:rPr>
            <w:instrText xml:space="preserve"> PAGE   \* MERGEFORMAT </w:instrText>
          </w:r>
          <w:r w:rsidR="008061E0" w:rsidRPr="0002371F">
            <w:rPr>
              <w:rFonts w:ascii="Impact" w:hAnsi="Impact"/>
            </w:rPr>
            <w:fldChar w:fldCharType="separate"/>
          </w:r>
          <w:r w:rsidR="00885891">
            <w:rPr>
              <w:rFonts w:ascii="Impact" w:hAnsi="Impact"/>
              <w:noProof/>
            </w:rPr>
            <w:t>1</w:t>
          </w:r>
          <w:r w:rsidR="008061E0" w:rsidRPr="0002371F">
            <w:rPr>
              <w:rFonts w:ascii="Impact" w:hAnsi="Impact"/>
            </w:rPr>
            <w:fldChar w:fldCharType="end"/>
          </w:r>
        </w:p>
      </w:tc>
    </w:tr>
    <w:tr w:rsidR="00F46E65" w14:paraId="6E7BCF33" w14:textId="77777777" w:rsidTr="00F46E65">
      <w:trPr>
        <w:trHeight w:hRule="exact" w:val="482"/>
      </w:trPr>
      <w:tc>
        <w:tcPr>
          <w:tcW w:w="10036" w:type="dxa"/>
          <w:gridSpan w:val="2"/>
          <w:tcBorders>
            <w:top w:val="nil"/>
            <w:left w:val="nil"/>
            <w:bottom w:val="nil"/>
            <w:right w:val="nil"/>
          </w:tcBorders>
        </w:tcPr>
        <w:p w14:paraId="6C7F6613" w14:textId="77777777" w:rsidR="00F46E65" w:rsidRDefault="00F46E65" w:rsidP="00F46E65">
          <w:pPr>
            <w:framePr w:w="10036" w:h="57" w:wrap="notBeside" w:vAnchor="page" w:hAnchor="margin" w:yAlign="bottom" w:anchorLock="1"/>
          </w:pPr>
        </w:p>
      </w:tc>
    </w:tr>
  </w:tbl>
  <w:p w14:paraId="1EC8D1BD" w14:textId="77777777" w:rsidR="00F46E65" w:rsidRDefault="00F46E6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D5818" w14:textId="77777777" w:rsidR="00F46E65" w:rsidRDefault="00F46E65">
    <w:pPr>
      <w:pStyle w:val="Pieddepage"/>
    </w:pPr>
  </w:p>
  <w:p w14:paraId="06C95FB2" w14:textId="77777777" w:rsidR="00F46E65" w:rsidRDefault="00EB4199">
    <w:pPr>
      <w:pStyle w:val="Pieddepage"/>
    </w:pPr>
    <w:r>
      <w:rPr>
        <w:noProof/>
        <w:lang w:eastAsia="fr-FR"/>
      </w:rPr>
      <mc:AlternateContent>
        <mc:Choice Requires="wps">
          <w:drawing>
            <wp:anchor distT="0" distB="0" distL="114300" distR="114300" simplePos="0" relativeHeight="251656704" behindDoc="1" locked="0" layoutInCell="1" allowOverlap="1" wp14:anchorId="3760275C" wp14:editId="7ED2C710">
              <wp:simplePos x="0" y="0"/>
              <wp:positionH relativeFrom="page">
                <wp:posOffset>6390640</wp:posOffset>
              </wp:positionH>
              <wp:positionV relativeFrom="page">
                <wp:posOffset>10217785</wp:posOffset>
              </wp:positionV>
              <wp:extent cx="539750" cy="215900"/>
              <wp:effectExtent l="0" t="0" r="381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
                          </w:tblGrid>
                          <w:tr w:rsidR="00F46E65" w14:paraId="4B948CE7" w14:textId="77777777" w:rsidTr="0015596E">
                            <w:trPr>
                              <w:trHeight w:hRule="exact" w:val="170"/>
                            </w:trPr>
                            <w:tc>
                              <w:tcPr>
                                <w:tcW w:w="817" w:type="dxa"/>
                              </w:tcPr>
                              <w:p w14:paraId="190E1050" w14:textId="77777777" w:rsidR="00F46E65" w:rsidRPr="0015596E" w:rsidRDefault="00F46E65" w:rsidP="0015596E">
                                <w:pPr>
                                  <w:spacing w:line="170" w:lineRule="atLeast"/>
                                  <w:jc w:val="right"/>
                                  <w:rPr>
                                    <w:sz w:val="16"/>
                                    <w:szCs w:val="16"/>
                                  </w:rPr>
                                </w:pPr>
                                <w:r w:rsidRPr="0015596E">
                                  <w:rPr>
                                    <w:rFonts w:ascii="Wingdings" w:hAnsi="Wingdings"/>
                                    <w:color w:val="FFCD00" w:themeColor="accent1"/>
                                    <w:sz w:val="16"/>
                                    <w:szCs w:val="16"/>
                                  </w:rPr>
                                  <w:t></w:t>
                                </w:r>
                                <w:r>
                                  <w:rPr>
                                    <w:sz w:val="16"/>
                                    <w:szCs w:val="16"/>
                                  </w:rPr>
                                  <w:t xml:space="preserve"> </w:t>
                                </w:r>
                                <w:r w:rsidR="008061E0" w:rsidRPr="0015596E">
                                  <w:rPr>
                                    <w:sz w:val="16"/>
                                    <w:szCs w:val="16"/>
                                  </w:rPr>
                                  <w:fldChar w:fldCharType="begin"/>
                                </w:r>
                                <w:r w:rsidRPr="0015596E">
                                  <w:rPr>
                                    <w:sz w:val="16"/>
                                    <w:szCs w:val="16"/>
                                  </w:rPr>
                                  <w:instrText xml:space="preserve"> PAGE   \* MERGEFORMAT </w:instrText>
                                </w:r>
                                <w:r w:rsidR="008061E0" w:rsidRPr="0015596E">
                                  <w:rPr>
                                    <w:sz w:val="16"/>
                                    <w:szCs w:val="16"/>
                                  </w:rPr>
                                  <w:fldChar w:fldCharType="separate"/>
                                </w:r>
                                <w:r>
                                  <w:rPr>
                                    <w:noProof/>
                                    <w:sz w:val="16"/>
                                    <w:szCs w:val="16"/>
                                  </w:rPr>
                                  <w:t>1</w:t>
                                </w:r>
                                <w:r w:rsidR="008061E0" w:rsidRPr="0015596E">
                                  <w:rPr>
                                    <w:sz w:val="16"/>
                                    <w:szCs w:val="16"/>
                                  </w:rPr>
                                  <w:fldChar w:fldCharType="end"/>
                                </w:r>
                                <w:r>
                                  <w:rPr>
                                    <w:sz w:val="16"/>
                                    <w:szCs w:val="16"/>
                                  </w:rPr>
                                  <w:t xml:space="preserve"> </w:t>
                                </w:r>
                                <w:r w:rsidRPr="0015596E">
                                  <w:rPr>
                                    <w:rFonts w:ascii="Wingdings" w:hAnsi="Wingdings"/>
                                    <w:sz w:val="16"/>
                                    <w:szCs w:val="16"/>
                                  </w:rPr>
                                  <w:t></w:t>
                                </w:r>
                              </w:p>
                            </w:tc>
                          </w:tr>
                        </w:tbl>
                        <w:p w14:paraId="1CEE4A78" w14:textId="77777777" w:rsidR="00F46E65" w:rsidRDefault="00F46E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60275C" id="_x0000_t202" coordsize="21600,21600" o:spt="202" path="m,l,21600r21600,l21600,xe">
              <v:stroke joinstyle="miter"/>
              <v:path gradientshapeok="t" o:connecttype="rect"/>
            </v:shapetype>
            <v:shape id="Text Box 1" o:spid="_x0000_s1026" type="#_x0000_t202" style="position:absolute;margin-left:503.2pt;margin-top:804.55pt;width:42.5pt;height:1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PpotAIAALg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" filled="f" stroked="f">
              <v:textbox>
                <w:txbxConten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
                    </w:tblGrid>
                    <w:tr w:rsidR="00F46E65" w14:paraId="4B948CE7" w14:textId="77777777" w:rsidTr="0015596E">
                      <w:trPr>
                        <w:trHeight w:hRule="exact" w:val="170"/>
                      </w:trPr>
                      <w:tc>
                        <w:tcPr>
                          <w:tcW w:w="817" w:type="dxa"/>
                        </w:tcPr>
                        <w:p w14:paraId="190E1050" w14:textId="77777777" w:rsidR="00F46E65" w:rsidRPr="0015596E" w:rsidRDefault="00F46E65" w:rsidP="0015596E">
                          <w:pPr>
                            <w:spacing w:line="170" w:lineRule="atLeast"/>
                            <w:jc w:val="right"/>
                            <w:rPr>
                              <w:sz w:val="16"/>
                              <w:szCs w:val="16"/>
                            </w:rPr>
                          </w:pPr>
                          <w:r w:rsidRPr="0015596E">
                            <w:rPr>
                              <w:rFonts w:ascii="Wingdings" w:hAnsi="Wingdings"/>
                              <w:color w:val="FFCD00" w:themeColor="accent1"/>
                              <w:sz w:val="16"/>
                              <w:szCs w:val="16"/>
                            </w:rPr>
                            <w:t></w:t>
                          </w:r>
                          <w:r>
                            <w:rPr>
                              <w:sz w:val="16"/>
                              <w:szCs w:val="16"/>
                            </w:rPr>
                            <w:t xml:space="preserve"> </w:t>
                          </w:r>
                          <w:r w:rsidR="008061E0" w:rsidRPr="0015596E">
                            <w:rPr>
                              <w:sz w:val="16"/>
                              <w:szCs w:val="16"/>
                            </w:rPr>
                            <w:fldChar w:fldCharType="begin"/>
                          </w:r>
                          <w:r w:rsidRPr="0015596E">
                            <w:rPr>
                              <w:sz w:val="16"/>
                              <w:szCs w:val="16"/>
                            </w:rPr>
                            <w:instrText xml:space="preserve"> PAGE   \* MERGEFORMAT </w:instrText>
                          </w:r>
                          <w:r w:rsidR="008061E0" w:rsidRPr="0015596E">
                            <w:rPr>
                              <w:sz w:val="16"/>
                              <w:szCs w:val="16"/>
                            </w:rPr>
                            <w:fldChar w:fldCharType="separate"/>
                          </w:r>
                          <w:r>
                            <w:rPr>
                              <w:noProof/>
                              <w:sz w:val="16"/>
                              <w:szCs w:val="16"/>
                            </w:rPr>
                            <w:t>1</w:t>
                          </w:r>
                          <w:r w:rsidR="008061E0" w:rsidRPr="0015596E">
                            <w:rPr>
                              <w:sz w:val="16"/>
                              <w:szCs w:val="16"/>
                            </w:rPr>
                            <w:fldChar w:fldCharType="end"/>
                          </w:r>
                          <w:r>
                            <w:rPr>
                              <w:sz w:val="16"/>
                              <w:szCs w:val="16"/>
                            </w:rPr>
                            <w:t xml:space="preserve"> </w:t>
                          </w:r>
                          <w:r w:rsidRPr="0015596E">
                            <w:rPr>
                              <w:rFonts w:ascii="Wingdings" w:hAnsi="Wingdings"/>
                              <w:sz w:val="16"/>
                              <w:szCs w:val="16"/>
                            </w:rPr>
                            <w:t></w:t>
                          </w:r>
                        </w:p>
                      </w:tc>
                    </w:tr>
                  </w:tbl>
                  <w:p w14:paraId="1CEE4A78" w14:textId="77777777" w:rsidR="00F46E65" w:rsidRDefault="00F46E65"/>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392FB" w14:textId="77777777" w:rsidR="008F50D7" w:rsidRDefault="008F50D7" w:rsidP="003203B9">
      <w:r>
        <w:separator/>
      </w:r>
    </w:p>
  </w:footnote>
  <w:footnote w:type="continuationSeparator" w:id="0">
    <w:p w14:paraId="7982E9CD" w14:textId="77777777" w:rsidR="008F50D7" w:rsidRDefault="008F50D7" w:rsidP="00320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4BC89" w14:textId="1FB244DA" w:rsidR="00F46E65" w:rsidRDefault="002924A8">
    <w:pPr>
      <w:pStyle w:val="En-tte"/>
      <w:rPr>
        <w:noProof/>
        <w:color w:val="5E514D" w:themeColor="accent2"/>
      </w:rPr>
    </w:pPr>
    <w:r>
      <w:rPr>
        <w:noProof/>
      </w:rPr>
      <w:drawing>
        <wp:anchor distT="0" distB="0" distL="114300" distR="114300" simplePos="0" relativeHeight="251661824" behindDoc="0" locked="0" layoutInCell="1" allowOverlap="1" wp14:anchorId="0456E6EE" wp14:editId="49C2F0E8">
          <wp:simplePos x="0" y="0"/>
          <wp:positionH relativeFrom="margin">
            <wp:align>right</wp:align>
          </wp:positionH>
          <wp:positionV relativeFrom="paragraph">
            <wp:posOffset>-67945</wp:posOffset>
          </wp:positionV>
          <wp:extent cx="2859405" cy="883920"/>
          <wp:effectExtent l="0" t="0" r="0" b="0"/>
          <wp:wrapThrough wrapText="bothSides">
            <wp:wrapPolygon edited="0">
              <wp:start x="0" y="0"/>
              <wp:lineTo x="0" y="20948"/>
              <wp:lineTo x="21442" y="20948"/>
              <wp:lineTo x="21442" y="0"/>
              <wp:lineTo x="0" y="0"/>
            </wp:wrapPolygon>
          </wp:wrapThrough>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9405" cy="883920"/>
                  </a:xfrm>
                  <a:prstGeom prst="rect">
                    <a:avLst/>
                  </a:prstGeom>
                  <a:noFill/>
                </pic:spPr>
              </pic:pic>
            </a:graphicData>
          </a:graphic>
          <wp14:sizeRelH relativeFrom="page">
            <wp14:pctWidth>0</wp14:pctWidth>
          </wp14:sizeRelH>
          <wp14:sizeRelV relativeFrom="page">
            <wp14:pctHeight>0</wp14:pctHeight>
          </wp14:sizeRelV>
        </wp:anchor>
      </w:drawing>
    </w:r>
    <w:r w:rsidR="00460669" w:rsidRPr="004B39F3">
      <w:rPr>
        <w:noProof/>
        <w:lang w:eastAsia="fr-FR"/>
      </w:rPr>
      <w:drawing>
        <wp:anchor distT="0" distB="0" distL="114300" distR="114300" simplePos="0" relativeHeight="251657216" behindDoc="1" locked="0" layoutInCell="1" allowOverlap="1" wp14:anchorId="27F9834E" wp14:editId="356CF508">
          <wp:simplePos x="0" y="0"/>
          <wp:positionH relativeFrom="page">
            <wp:posOffset>196850</wp:posOffset>
          </wp:positionH>
          <wp:positionV relativeFrom="page">
            <wp:posOffset>196850</wp:posOffset>
          </wp:positionV>
          <wp:extent cx="2461365" cy="1143000"/>
          <wp:effectExtent l="0" t="0" r="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bpi.jp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461365" cy="1143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E0A08" w:rsidRPr="000E0A08">
      <w:rPr>
        <w:noProof/>
        <w:color w:val="5E514D" w:themeColor="accent2"/>
      </w:rPr>
      <w:t xml:space="preserve"> </w:t>
    </w:r>
    <w:r w:rsidR="00810A10">
      <w:rPr>
        <w:noProof/>
        <w:color w:val="5E514D" w:themeColor="accent2"/>
      </w:rPr>
      <w:tab/>
    </w:r>
    <w:r w:rsidR="00810A10">
      <w:rPr>
        <w:noProof/>
        <w:color w:val="5E514D" w:themeColor="accent2"/>
      </w:rPr>
      <w:tab/>
    </w:r>
    <w:r w:rsidR="00810A10">
      <w:rPr>
        <w:noProof/>
        <w:color w:val="5E514D" w:themeColor="accent2"/>
      </w:rPr>
      <w:tab/>
    </w:r>
    <w:r w:rsidR="00810A10">
      <w:rPr>
        <w:noProof/>
        <w:color w:val="5E514D" w:themeColor="accent2"/>
      </w:rPr>
      <w:tab/>
    </w:r>
    <w:r w:rsidR="00810A10">
      <w:rPr>
        <w:noProof/>
        <w:color w:val="5E514D" w:themeColor="accent2"/>
      </w:rPr>
      <w:tab/>
    </w:r>
    <w:r w:rsidR="00810A10">
      <w:rPr>
        <w:noProof/>
        <w:color w:val="5E514D" w:themeColor="accent2"/>
      </w:rPr>
      <w:tab/>
    </w:r>
    <w:r w:rsidR="00810A10">
      <w:rPr>
        <w:noProof/>
        <w:color w:val="5E514D" w:themeColor="accent2"/>
      </w:rPr>
      <w:tab/>
    </w:r>
    <w:r w:rsidR="00810A10">
      <w:rPr>
        <w:noProof/>
        <w:color w:val="5E514D" w:themeColor="accent2"/>
      </w:rPr>
      <w:tab/>
    </w:r>
    <w:r w:rsidR="00810A10">
      <w:rPr>
        <w:noProof/>
        <w:color w:val="5E514D" w:themeColor="accent2"/>
      </w:rPr>
      <w:tab/>
    </w:r>
    <w:r w:rsidR="00810A10">
      <w:rPr>
        <w:noProof/>
        <w:color w:val="5E514D" w:themeColor="accent2"/>
      </w:rPr>
      <w:tab/>
    </w:r>
  </w:p>
  <w:p w14:paraId="4C196E7F" w14:textId="088D84DD" w:rsidR="00A33F79" w:rsidRDefault="00A33F79">
    <w:pPr>
      <w:pStyle w:val="En-tte"/>
    </w:pPr>
  </w:p>
  <w:p w14:paraId="4B0C6FF7" w14:textId="373027A7" w:rsidR="00A33F79" w:rsidRDefault="00A33F79">
    <w:pPr>
      <w:pStyle w:val="En-tte"/>
    </w:pPr>
  </w:p>
  <w:p w14:paraId="4D6E121A" w14:textId="12B94085" w:rsidR="00A33F79" w:rsidRDefault="00A33F79">
    <w:pPr>
      <w:pStyle w:val="En-tte"/>
    </w:pPr>
  </w:p>
  <w:p w14:paraId="67ECF652" w14:textId="15209FF2" w:rsidR="00A33F79" w:rsidRDefault="00A33F79">
    <w:pPr>
      <w:pStyle w:val="En-tte"/>
    </w:pPr>
  </w:p>
  <w:p w14:paraId="46570A4D" w14:textId="14331420" w:rsidR="00A33F79" w:rsidRDefault="00A33F79">
    <w:pPr>
      <w:pStyle w:val="En-tte"/>
    </w:pPr>
  </w:p>
  <w:p w14:paraId="48A101EB" w14:textId="65951DA6" w:rsidR="00F46E65" w:rsidRDefault="00871BC5">
    <w:pPr>
      <w:pStyle w:val="En-tte"/>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1C650" w14:textId="77777777" w:rsidR="00F46E65" w:rsidRPr="00612695" w:rsidRDefault="00F46E65" w:rsidP="00612695">
    <w:pPr>
      <w:pStyle w:val="En-tte"/>
    </w:pPr>
  </w:p>
  <w:p w14:paraId="5231E3EC" w14:textId="77777777" w:rsidR="00F46E65" w:rsidRPr="00612695" w:rsidRDefault="00F46E65" w:rsidP="00612695">
    <w:pPr>
      <w:pStyle w:val="En-tte"/>
    </w:pPr>
  </w:p>
  <w:p w14:paraId="5F01AE1F" w14:textId="77777777" w:rsidR="00F46E65" w:rsidRPr="00612695" w:rsidRDefault="00F46E65" w:rsidP="00612695">
    <w:pPr>
      <w:pStyle w:val="En-tte"/>
    </w:pPr>
  </w:p>
  <w:p w14:paraId="5E81CFD9" w14:textId="77777777" w:rsidR="00F46E65" w:rsidRPr="00612695" w:rsidRDefault="00F46E65" w:rsidP="00612695">
    <w:pPr>
      <w:pStyle w:val="En-tte"/>
    </w:pPr>
  </w:p>
  <w:p w14:paraId="350FA9F3" w14:textId="77777777" w:rsidR="00F46E65" w:rsidRPr="00612695" w:rsidRDefault="00F46E65" w:rsidP="00612695">
    <w:pPr>
      <w:pStyle w:val="En-tte"/>
    </w:pPr>
  </w:p>
  <w:p w14:paraId="34F79B41" w14:textId="77777777" w:rsidR="00F46E65" w:rsidRPr="00612695" w:rsidRDefault="00F46E65" w:rsidP="00612695">
    <w:pPr>
      <w:pStyle w:val="En-tte"/>
    </w:pPr>
  </w:p>
  <w:p w14:paraId="1A0BED80" w14:textId="77777777" w:rsidR="00F46E65" w:rsidRPr="00612695" w:rsidRDefault="00F46E65" w:rsidP="00612695">
    <w:pPr>
      <w:pStyle w:val="En-tte"/>
    </w:pPr>
  </w:p>
  <w:p w14:paraId="56A2F5A8" w14:textId="77777777" w:rsidR="00F46E65" w:rsidRDefault="00F46E65" w:rsidP="00612695">
    <w:pPr>
      <w:pStyle w:val="En-tte"/>
    </w:pPr>
  </w:p>
  <w:p w14:paraId="44B703AD" w14:textId="77777777" w:rsidR="00F46E65" w:rsidRDefault="00F46E65" w:rsidP="00612695">
    <w:pPr>
      <w:pStyle w:val="En-tte"/>
    </w:pPr>
  </w:p>
  <w:p w14:paraId="3C14CEED" w14:textId="77777777" w:rsidR="00F46E65" w:rsidRPr="00612695" w:rsidRDefault="00F46E65" w:rsidP="00612695">
    <w:pPr>
      <w:pStyle w:val="En-tte"/>
    </w:pPr>
  </w:p>
  <w:p w14:paraId="05533417" w14:textId="77777777" w:rsidR="00F46E65" w:rsidRPr="00612695" w:rsidRDefault="00F46E65" w:rsidP="00612695">
    <w:pPr>
      <w:pStyle w:val="En-tte"/>
      <w:spacing w:line="8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3D002" w14:textId="77777777" w:rsidR="000E51CD" w:rsidRDefault="000E51CD">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9D9F0" w14:textId="77777777" w:rsidR="00F46E65" w:rsidRDefault="00EB4199">
    <w:pPr>
      <w:pStyle w:val="En-tte"/>
    </w:pPr>
    <w:r>
      <w:rPr>
        <w:noProof/>
        <w:lang w:eastAsia="fr-FR"/>
      </w:rPr>
      <mc:AlternateContent>
        <mc:Choice Requires="wps">
          <w:drawing>
            <wp:anchor distT="0" distB="0" distL="114300" distR="114300" simplePos="0" relativeHeight="251659776" behindDoc="1" locked="0" layoutInCell="1" allowOverlap="1" wp14:anchorId="29462F6A" wp14:editId="0495C83C">
              <wp:simplePos x="0" y="0"/>
              <wp:positionH relativeFrom="page">
                <wp:posOffset>698500</wp:posOffset>
              </wp:positionH>
              <wp:positionV relativeFrom="page">
                <wp:posOffset>467995</wp:posOffset>
              </wp:positionV>
              <wp:extent cx="168910" cy="168910"/>
              <wp:effectExtent l="3175" t="1270" r="8890" b="1270"/>
              <wp:wrapNone/>
              <wp:docPr id="3"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8DF086" id="Oval 10" o:spid="_x0000_s1026" style="position:absolute;margin-left:55pt;margin-top:36.85pt;width:13.3pt;height:13.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" fillcolor="#ffcd00 [3204]" stroked="f">
              <w10:wrap anchorx="page" anchory="page"/>
            </v:oval>
          </w:pict>
        </mc:Fallback>
      </mc:AlternateContent>
    </w:r>
    <w:r>
      <w:rPr>
        <w:noProof/>
        <w:lang w:eastAsia="fr-FR"/>
      </w:rPr>
      <mc:AlternateContent>
        <mc:Choice Requires="wps">
          <w:drawing>
            <wp:anchor distT="0" distB="0" distL="114300" distR="114300" simplePos="0" relativeHeight="251658752" behindDoc="1" locked="0" layoutInCell="1" allowOverlap="1" wp14:anchorId="012F474B" wp14:editId="0DCEC325">
              <wp:simplePos x="0" y="0"/>
              <wp:positionH relativeFrom="page">
                <wp:posOffset>467995</wp:posOffset>
              </wp:positionH>
              <wp:positionV relativeFrom="page">
                <wp:posOffset>467995</wp:posOffset>
              </wp:positionV>
              <wp:extent cx="168910" cy="168910"/>
              <wp:effectExtent l="0" t="0" r="2540" b="2540"/>
              <wp:wrapNone/>
              <wp:docPr id="2"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ellipse">
                        <a:avLst/>
                      </a:prstGeom>
                      <a:solidFill>
                        <a:srgbClr val="5E514D"/>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FBF1A5" id="Oval 9" o:spid="_x0000_s1026" style="position:absolute;margin-left:36.85pt;margin-top:36.85pt;width:13.3pt;height:13.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" fillcolor="#5e514d" stroked="f">
              <w10:wrap anchorx="page" anchory="page"/>
            </v:oval>
          </w:pict>
        </mc:Fallback>
      </mc:AlternateContent>
    </w:r>
  </w:p>
  <w:p w14:paraId="4A5ABA1B" w14:textId="77777777" w:rsidR="00F46E65" w:rsidRDefault="00F46E65">
    <w:pPr>
      <w:pStyle w:val="En-tte"/>
    </w:pPr>
  </w:p>
  <w:p w14:paraId="15A289A2" w14:textId="77777777" w:rsidR="00F46E65" w:rsidRDefault="00F46E65">
    <w:pPr>
      <w:pStyle w:val="En-tte"/>
    </w:pPr>
  </w:p>
  <w:p w14:paraId="1786CDF1" w14:textId="77777777" w:rsidR="00F46E65" w:rsidRDefault="00F46E65">
    <w:pPr>
      <w:pStyle w:val="En-tte"/>
    </w:pPr>
  </w:p>
  <w:p w14:paraId="299751F8" w14:textId="77777777" w:rsidR="00F46E65" w:rsidRDefault="00F46E65">
    <w:pPr>
      <w:pStyle w:val="En-tte"/>
    </w:pPr>
  </w:p>
  <w:p w14:paraId="2D307282" w14:textId="77777777" w:rsidR="00F46E65" w:rsidRDefault="00F46E65" w:rsidP="00612695">
    <w:pPr>
      <w:pStyle w:val="En-tte"/>
      <w:spacing w:line="120"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55B3C" w14:textId="77777777" w:rsidR="000E51CD" w:rsidRDefault="000E51C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F1661"/>
    <w:multiLevelType w:val="hybridMultilevel"/>
    <w:tmpl w:val="5D38C574"/>
    <w:lvl w:ilvl="0" w:tplc="B4722D98">
      <w:start w:val="1"/>
      <w:numFmt w:val="bullet"/>
      <w:lvlText w:val=""/>
      <w:lvlJc w:val="left"/>
      <w:pPr>
        <w:ind w:left="720" w:hanging="360"/>
      </w:pPr>
      <w:rPr>
        <w:rFonts w:ascii="Wingdings" w:hAnsi="Wingdings" w:cs="Times New Roman" w:hint="default"/>
        <w:b w:val="0"/>
        <w:i w:val="0"/>
        <w:color w:val="C5C7C8"/>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A03DC2"/>
    <w:multiLevelType w:val="hybridMultilevel"/>
    <w:tmpl w:val="1410FADE"/>
    <w:lvl w:ilvl="0" w:tplc="EEBC24C4">
      <w:start w:val="1"/>
      <w:numFmt w:val="bullet"/>
      <w:lvlText w:val=""/>
      <w:lvlJc w:val="left"/>
      <w:pPr>
        <w:ind w:left="1365" w:hanging="360"/>
      </w:pPr>
      <w:rPr>
        <w:rFonts w:ascii="Wingdings" w:hAnsi="Wingdings" w:hint="default"/>
        <w:b/>
        <w:color w:val="786E64"/>
      </w:rPr>
    </w:lvl>
    <w:lvl w:ilvl="1" w:tplc="6C86E2E8">
      <w:numFmt w:val="bullet"/>
      <w:lvlText w:val="-"/>
      <w:lvlJc w:val="left"/>
      <w:pPr>
        <w:ind w:left="2085" w:hanging="360"/>
      </w:pPr>
      <w:rPr>
        <w:rFonts w:ascii="Arial" w:eastAsiaTheme="minorHAnsi" w:hAnsi="Arial" w:cs="Arial" w:hint="default"/>
      </w:rPr>
    </w:lvl>
    <w:lvl w:ilvl="2" w:tplc="040C0005" w:tentative="1">
      <w:start w:val="1"/>
      <w:numFmt w:val="bullet"/>
      <w:lvlText w:val=""/>
      <w:lvlJc w:val="left"/>
      <w:pPr>
        <w:ind w:left="2805" w:hanging="360"/>
      </w:pPr>
      <w:rPr>
        <w:rFonts w:ascii="Wingdings" w:hAnsi="Wingdings" w:hint="default"/>
      </w:rPr>
    </w:lvl>
    <w:lvl w:ilvl="3" w:tplc="040C0001" w:tentative="1">
      <w:start w:val="1"/>
      <w:numFmt w:val="bullet"/>
      <w:lvlText w:val=""/>
      <w:lvlJc w:val="left"/>
      <w:pPr>
        <w:ind w:left="3525" w:hanging="360"/>
      </w:pPr>
      <w:rPr>
        <w:rFonts w:ascii="Symbol" w:hAnsi="Symbol" w:hint="default"/>
      </w:rPr>
    </w:lvl>
    <w:lvl w:ilvl="4" w:tplc="040C0003" w:tentative="1">
      <w:start w:val="1"/>
      <w:numFmt w:val="bullet"/>
      <w:lvlText w:val="o"/>
      <w:lvlJc w:val="left"/>
      <w:pPr>
        <w:ind w:left="4245" w:hanging="360"/>
      </w:pPr>
      <w:rPr>
        <w:rFonts w:ascii="Courier New" w:hAnsi="Courier New" w:cs="Courier New" w:hint="default"/>
      </w:rPr>
    </w:lvl>
    <w:lvl w:ilvl="5" w:tplc="040C0005" w:tentative="1">
      <w:start w:val="1"/>
      <w:numFmt w:val="bullet"/>
      <w:lvlText w:val=""/>
      <w:lvlJc w:val="left"/>
      <w:pPr>
        <w:ind w:left="4965" w:hanging="360"/>
      </w:pPr>
      <w:rPr>
        <w:rFonts w:ascii="Wingdings" w:hAnsi="Wingdings" w:hint="default"/>
      </w:rPr>
    </w:lvl>
    <w:lvl w:ilvl="6" w:tplc="040C0001" w:tentative="1">
      <w:start w:val="1"/>
      <w:numFmt w:val="bullet"/>
      <w:lvlText w:val=""/>
      <w:lvlJc w:val="left"/>
      <w:pPr>
        <w:ind w:left="5685" w:hanging="360"/>
      </w:pPr>
      <w:rPr>
        <w:rFonts w:ascii="Symbol" w:hAnsi="Symbol" w:hint="default"/>
      </w:rPr>
    </w:lvl>
    <w:lvl w:ilvl="7" w:tplc="040C0003" w:tentative="1">
      <w:start w:val="1"/>
      <w:numFmt w:val="bullet"/>
      <w:lvlText w:val="o"/>
      <w:lvlJc w:val="left"/>
      <w:pPr>
        <w:ind w:left="6405" w:hanging="360"/>
      </w:pPr>
      <w:rPr>
        <w:rFonts w:ascii="Courier New" w:hAnsi="Courier New" w:cs="Courier New" w:hint="default"/>
      </w:rPr>
    </w:lvl>
    <w:lvl w:ilvl="8" w:tplc="040C0005" w:tentative="1">
      <w:start w:val="1"/>
      <w:numFmt w:val="bullet"/>
      <w:lvlText w:val=""/>
      <w:lvlJc w:val="left"/>
      <w:pPr>
        <w:ind w:left="7125" w:hanging="360"/>
      </w:pPr>
      <w:rPr>
        <w:rFonts w:ascii="Wingdings" w:hAnsi="Wingdings" w:hint="default"/>
      </w:rPr>
    </w:lvl>
  </w:abstractNum>
  <w:abstractNum w:abstractNumId="2" w15:restartNumberingAfterBreak="0">
    <w:nsid w:val="1A14330A"/>
    <w:multiLevelType w:val="hybridMultilevel"/>
    <w:tmpl w:val="FA68F8C6"/>
    <w:lvl w:ilvl="0" w:tplc="97AE537C">
      <w:start w:val="1"/>
      <w:numFmt w:val="bullet"/>
      <w:lvlText w:val=""/>
      <w:lvlJc w:val="left"/>
      <w:pPr>
        <w:ind w:left="720" w:hanging="360"/>
      </w:pPr>
      <w:rPr>
        <w:rFonts w:ascii="Wingdings" w:hAnsi="Wingdings" w:cs="Times New Roman" w:hint="default"/>
        <w:b w:val="0"/>
        <w:i w:val="0"/>
        <w:color w:val="FFCD00" w:themeColor="accent1"/>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BB0E3A"/>
    <w:multiLevelType w:val="multilevel"/>
    <w:tmpl w:val="AC28F2A2"/>
    <w:lvl w:ilvl="0">
      <w:start w:val="1"/>
      <w:numFmt w:val="bullet"/>
      <w:pStyle w:val="Puce1"/>
      <w:lvlText w:val="l"/>
      <w:lvlJc w:val="left"/>
      <w:pPr>
        <w:ind w:left="360" w:hanging="360"/>
      </w:pPr>
      <w:rPr>
        <w:rFonts w:ascii="Wingdings" w:hAnsi="Wingdings" w:hint="default"/>
        <w:color w:val="5E514D" w:themeColor="accent2"/>
      </w:rPr>
    </w:lvl>
    <w:lvl w:ilvl="1">
      <w:start w:val="1"/>
      <w:numFmt w:val="bullet"/>
      <w:pStyle w:val="Puce2"/>
      <w:lvlText w:val=""/>
      <w:lvlJc w:val="left"/>
      <w:pPr>
        <w:ind w:left="720" w:hanging="360"/>
      </w:pPr>
      <w:rPr>
        <w:rFonts w:ascii="Wingdings" w:hAnsi="Wingdings" w:hint="default"/>
        <w:color w:val="FFCD00" w:themeColor="accent1"/>
      </w:rPr>
    </w:lvl>
    <w:lvl w:ilvl="2">
      <w:start w:val="1"/>
      <w:numFmt w:val="bullet"/>
      <w:pStyle w:val="Puce3"/>
      <w:lvlText w:val="l"/>
      <w:lvlJc w:val="left"/>
      <w:pPr>
        <w:ind w:left="1080" w:hanging="360"/>
      </w:pPr>
      <w:rPr>
        <w:rFonts w:ascii="Wingdings" w:hAnsi="Wingdings" w:hint="default"/>
        <w:color w:val="C5C7C8" w:themeColor="text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EAB24E0"/>
    <w:multiLevelType w:val="multilevel"/>
    <w:tmpl w:val="3FB69B7E"/>
    <w:lvl w:ilvl="0">
      <w:start w:val="1"/>
      <w:numFmt w:val="decimal"/>
      <w:pStyle w:val="Titre1"/>
      <w:suff w:val="space"/>
      <w:lvlText w:val="%1."/>
      <w:lvlJc w:val="left"/>
      <w:pPr>
        <w:ind w:left="0" w:firstLine="0"/>
      </w:pPr>
      <w:rPr>
        <w:rFonts w:ascii="Impact" w:hAnsi="Impact" w:hint="default"/>
        <w:color w:val="FFCD00" w:themeColor="accent1"/>
        <w:sz w:val="30"/>
      </w:rPr>
    </w:lvl>
    <w:lvl w:ilvl="1">
      <w:start w:val="1"/>
      <w:numFmt w:val="decimal"/>
      <w:pStyle w:val="Titre2"/>
      <w:suff w:val="space"/>
      <w:lvlText w:val="%1.%2."/>
      <w:lvlJc w:val="left"/>
      <w:pPr>
        <w:ind w:left="0" w:firstLine="0"/>
      </w:pPr>
      <w:rPr>
        <w:rFonts w:ascii="Impact" w:hAnsi="Impact" w:hint="default"/>
        <w:color w:val="FFCD00" w:themeColor="accent1"/>
        <w:sz w:val="22"/>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5" w15:restartNumberingAfterBreak="0">
    <w:nsid w:val="45591EF9"/>
    <w:multiLevelType w:val="hybridMultilevel"/>
    <w:tmpl w:val="BD9CAF60"/>
    <w:lvl w:ilvl="0" w:tplc="CE4CD46E">
      <w:start w:val="1"/>
      <w:numFmt w:val="bullet"/>
      <w:lvlText w:val=""/>
      <w:lvlJc w:val="left"/>
      <w:pPr>
        <w:ind w:left="720" w:hanging="360"/>
      </w:pPr>
      <w:rPr>
        <w:rFonts w:ascii="Symbol" w:hAnsi="Symbol" w:hint="default"/>
        <w:color w:val="72625E"/>
        <w:sz w:val="22"/>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C5C261B"/>
    <w:multiLevelType w:val="hybridMultilevel"/>
    <w:tmpl w:val="93EE7E34"/>
    <w:lvl w:ilvl="0" w:tplc="EFB0DB50">
      <w:start w:val="1"/>
      <w:numFmt w:val="bullet"/>
      <w:lvlText w:val=""/>
      <w:lvlJc w:val="left"/>
      <w:pPr>
        <w:ind w:left="720" w:hanging="360"/>
      </w:pPr>
      <w:rPr>
        <w:rFonts w:ascii="Wingdings" w:hAnsi="Wingdings" w:cs="Times New Roman" w:hint="default"/>
        <w:b w:val="0"/>
        <w:i w:val="0"/>
        <w:color w:val="5E514D" w:themeColor="accent2"/>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DDD4DF4"/>
    <w:multiLevelType w:val="hybridMultilevel"/>
    <w:tmpl w:val="8750AC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9A14E24"/>
    <w:multiLevelType w:val="hybridMultilevel"/>
    <w:tmpl w:val="F9EA2AC0"/>
    <w:lvl w:ilvl="0" w:tplc="CE4CD46E">
      <w:start w:val="1"/>
      <w:numFmt w:val="bullet"/>
      <w:lvlText w:val=""/>
      <w:lvlJc w:val="left"/>
      <w:pPr>
        <w:ind w:left="720" w:hanging="360"/>
      </w:pPr>
      <w:rPr>
        <w:rFonts w:ascii="Symbol" w:hAnsi="Symbol" w:hint="default"/>
        <w:color w:val="72625E"/>
        <w:sz w:val="22"/>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1325FBD"/>
    <w:multiLevelType w:val="multilevel"/>
    <w:tmpl w:val="32322E02"/>
    <w:lvl w:ilvl="0">
      <w:start w:val="1"/>
      <w:numFmt w:val="none"/>
      <w:pStyle w:val="Titre1sansnumrotation"/>
      <w:suff w:val="nothing"/>
      <w:lvlText w:val=""/>
      <w:lvlJc w:val="left"/>
      <w:pPr>
        <w:ind w:left="0" w:firstLine="0"/>
      </w:pPr>
      <w:rPr>
        <w:rFonts w:hint="default"/>
      </w:rPr>
    </w:lvl>
    <w:lvl w:ilvl="1">
      <w:start w:val="1"/>
      <w:numFmt w:val="decimal"/>
      <w:pStyle w:val="Titre2sansnumrotation"/>
      <w:suff w:val="nothing"/>
      <w:lvlText w:val="%1"/>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6"/>
  </w:num>
  <w:num w:numId="2">
    <w:abstractNumId w:val="2"/>
  </w:num>
  <w:num w:numId="3">
    <w:abstractNumId w:val="0"/>
  </w:num>
  <w:num w:numId="4">
    <w:abstractNumId w:val="4"/>
  </w:num>
  <w:num w:numId="5">
    <w:abstractNumId w:val="9"/>
  </w:num>
  <w:num w:numId="6">
    <w:abstractNumId w:val="3"/>
  </w:num>
  <w:num w:numId="7">
    <w:abstractNumId w:val="1"/>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8F3"/>
    <w:rsid w:val="0000605E"/>
    <w:rsid w:val="00045539"/>
    <w:rsid w:val="000A6518"/>
    <w:rsid w:val="000B7C17"/>
    <w:rsid w:val="000C7D97"/>
    <w:rsid w:val="000E0A08"/>
    <w:rsid w:val="000E51CD"/>
    <w:rsid w:val="000E63CC"/>
    <w:rsid w:val="000F53CA"/>
    <w:rsid w:val="0010136E"/>
    <w:rsid w:val="00107BA7"/>
    <w:rsid w:val="00116D62"/>
    <w:rsid w:val="00136CDD"/>
    <w:rsid w:val="0015596E"/>
    <w:rsid w:val="00157238"/>
    <w:rsid w:val="00165996"/>
    <w:rsid w:val="001B3784"/>
    <w:rsid w:val="002038EE"/>
    <w:rsid w:val="00241A18"/>
    <w:rsid w:val="002443D6"/>
    <w:rsid w:val="002924A8"/>
    <w:rsid w:val="002D64BB"/>
    <w:rsid w:val="003203B9"/>
    <w:rsid w:val="003361E9"/>
    <w:rsid w:val="003A7A57"/>
    <w:rsid w:val="003C3672"/>
    <w:rsid w:val="003E7938"/>
    <w:rsid w:val="00415DE8"/>
    <w:rsid w:val="00453953"/>
    <w:rsid w:val="00460669"/>
    <w:rsid w:val="00465CD5"/>
    <w:rsid w:val="00477AE0"/>
    <w:rsid w:val="004A49F1"/>
    <w:rsid w:val="004B1052"/>
    <w:rsid w:val="004B34A8"/>
    <w:rsid w:val="004B39F3"/>
    <w:rsid w:val="004B4D2C"/>
    <w:rsid w:val="004C1ACF"/>
    <w:rsid w:val="004C7BFB"/>
    <w:rsid w:val="004D5AB1"/>
    <w:rsid w:val="004F2C30"/>
    <w:rsid w:val="005466EC"/>
    <w:rsid w:val="0054673D"/>
    <w:rsid w:val="00546E9F"/>
    <w:rsid w:val="00562662"/>
    <w:rsid w:val="0059536A"/>
    <w:rsid w:val="005B32BC"/>
    <w:rsid w:val="005D18DE"/>
    <w:rsid w:val="00612695"/>
    <w:rsid w:val="006326D5"/>
    <w:rsid w:val="0066142C"/>
    <w:rsid w:val="006742F2"/>
    <w:rsid w:val="006C270B"/>
    <w:rsid w:val="006E170E"/>
    <w:rsid w:val="00706C34"/>
    <w:rsid w:val="00741590"/>
    <w:rsid w:val="00782004"/>
    <w:rsid w:val="007A07D5"/>
    <w:rsid w:val="007A27DF"/>
    <w:rsid w:val="007C4825"/>
    <w:rsid w:val="007C68BA"/>
    <w:rsid w:val="007D05F8"/>
    <w:rsid w:val="007E3732"/>
    <w:rsid w:val="008061E0"/>
    <w:rsid w:val="00810A10"/>
    <w:rsid w:val="0081463B"/>
    <w:rsid w:val="00843A11"/>
    <w:rsid w:val="00871BC5"/>
    <w:rsid w:val="008775F3"/>
    <w:rsid w:val="00885891"/>
    <w:rsid w:val="008A06EF"/>
    <w:rsid w:val="008E1ACD"/>
    <w:rsid w:val="008F1A2D"/>
    <w:rsid w:val="008F50D7"/>
    <w:rsid w:val="0092106E"/>
    <w:rsid w:val="009414CC"/>
    <w:rsid w:val="009F61E8"/>
    <w:rsid w:val="00A02E88"/>
    <w:rsid w:val="00A33F79"/>
    <w:rsid w:val="00A57931"/>
    <w:rsid w:val="00A74789"/>
    <w:rsid w:val="00A75765"/>
    <w:rsid w:val="00AA68F4"/>
    <w:rsid w:val="00B23972"/>
    <w:rsid w:val="00B349E2"/>
    <w:rsid w:val="00B36042"/>
    <w:rsid w:val="00B41656"/>
    <w:rsid w:val="00B5096D"/>
    <w:rsid w:val="00B72071"/>
    <w:rsid w:val="00B8481D"/>
    <w:rsid w:val="00B92C96"/>
    <w:rsid w:val="00BB4868"/>
    <w:rsid w:val="00BC460A"/>
    <w:rsid w:val="00BE5F93"/>
    <w:rsid w:val="00C424B9"/>
    <w:rsid w:val="00C54AC2"/>
    <w:rsid w:val="00CC1EEF"/>
    <w:rsid w:val="00CC5827"/>
    <w:rsid w:val="00CD6F03"/>
    <w:rsid w:val="00CF58F3"/>
    <w:rsid w:val="00D12ABB"/>
    <w:rsid w:val="00D500EF"/>
    <w:rsid w:val="00D57CA2"/>
    <w:rsid w:val="00D8084B"/>
    <w:rsid w:val="00D82E78"/>
    <w:rsid w:val="00D900F5"/>
    <w:rsid w:val="00D97D00"/>
    <w:rsid w:val="00DA1C52"/>
    <w:rsid w:val="00DB4E1F"/>
    <w:rsid w:val="00E15405"/>
    <w:rsid w:val="00E448A1"/>
    <w:rsid w:val="00E51823"/>
    <w:rsid w:val="00E523E9"/>
    <w:rsid w:val="00E66732"/>
    <w:rsid w:val="00E67F46"/>
    <w:rsid w:val="00E73071"/>
    <w:rsid w:val="00E9220F"/>
    <w:rsid w:val="00E96F2B"/>
    <w:rsid w:val="00EB4199"/>
    <w:rsid w:val="00EF22E3"/>
    <w:rsid w:val="00F0431B"/>
    <w:rsid w:val="00F1304D"/>
    <w:rsid w:val="00F3309E"/>
    <w:rsid w:val="00F41DFB"/>
    <w:rsid w:val="00F46E65"/>
    <w:rsid w:val="00F50CC6"/>
    <w:rsid w:val="00F578BD"/>
    <w:rsid w:val="00F80066"/>
    <w:rsid w:val="00F95B1E"/>
    <w:rsid w:val="00FA0C19"/>
    <w:rsid w:val="00FC2D04"/>
    <w:rsid w:val="00FE33A2"/>
    <w:rsid w:val="00FF3A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210D13"/>
  <w15:docId w15:val="{A7553093-110B-4EE2-BCA4-2369E5C31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1ACD"/>
    <w:pPr>
      <w:spacing w:after="0" w:line="260" w:lineRule="atLeast"/>
    </w:pPr>
    <w:rPr>
      <w:color w:val="5E514D" w:themeColor="accent2"/>
      <w:sz w:val="20"/>
    </w:rPr>
  </w:style>
  <w:style w:type="paragraph" w:styleId="Titre1">
    <w:name w:val="heading 1"/>
    <w:basedOn w:val="Normal"/>
    <w:next w:val="Normal"/>
    <w:link w:val="Titre1Car"/>
    <w:uiPriority w:val="9"/>
    <w:qFormat/>
    <w:rsid w:val="00FF3ACE"/>
    <w:pPr>
      <w:keepNext/>
      <w:keepLines/>
      <w:numPr>
        <w:numId w:val="4"/>
      </w:numPr>
      <w:spacing w:before="60" w:after="240" w:line="300" w:lineRule="atLeast"/>
      <w:outlineLvl w:val="0"/>
    </w:pPr>
    <w:rPr>
      <w:rFonts w:asciiTheme="majorHAnsi" w:eastAsiaTheme="majorEastAsia" w:hAnsiTheme="majorHAnsi" w:cstheme="majorBidi"/>
      <w:b/>
      <w:bCs/>
      <w:caps/>
      <w:sz w:val="24"/>
      <w:szCs w:val="28"/>
    </w:rPr>
  </w:style>
  <w:style w:type="paragraph" w:styleId="Titre2">
    <w:name w:val="heading 2"/>
    <w:basedOn w:val="Normal"/>
    <w:next w:val="Normal"/>
    <w:link w:val="Titre2Car"/>
    <w:uiPriority w:val="9"/>
    <w:qFormat/>
    <w:rsid w:val="008E1ACD"/>
    <w:pPr>
      <w:keepNext/>
      <w:keepLines/>
      <w:numPr>
        <w:ilvl w:val="1"/>
        <w:numId w:val="4"/>
      </w:numPr>
      <w:spacing w:after="120"/>
      <w:outlineLvl w:val="1"/>
    </w:pPr>
    <w:rPr>
      <w:rFonts w:asciiTheme="majorHAnsi" w:eastAsiaTheme="majorEastAsia" w:hAnsiTheme="majorHAnsi" w:cstheme="majorBidi"/>
      <w:bCs/>
      <w:sz w:val="22"/>
      <w:szCs w:val="26"/>
    </w:rPr>
  </w:style>
  <w:style w:type="paragraph" w:styleId="Titre3">
    <w:name w:val="heading 3"/>
    <w:basedOn w:val="Normal"/>
    <w:next w:val="Normal"/>
    <w:link w:val="Titre3Car"/>
    <w:uiPriority w:val="9"/>
    <w:semiHidden/>
    <w:qFormat/>
    <w:rsid w:val="008775F3"/>
    <w:pPr>
      <w:keepNext/>
      <w:keepLines/>
      <w:spacing w:before="200"/>
      <w:outlineLvl w:val="2"/>
    </w:pPr>
    <w:rPr>
      <w:rFonts w:asciiTheme="majorHAnsi" w:eastAsiaTheme="majorEastAsia" w:hAnsiTheme="majorHAnsi" w:cstheme="majorBidi"/>
      <w:b/>
      <w:bCs/>
      <w:color w:val="FFCD00" w:themeColor="accent1"/>
    </w:rPr>
  </w:style>
  <w:style w:type="paragraph" w:styleId="Titre4">
    <w:name w:val="heading 4"/>
    <w:basedOn w:val="Normal"/>
    <w:next w:val="Normal"/>
    <w:link w:val="Titre4Car"/>
    <w:uiPriority w:val="9"/>
    <w:semiHidden/>
    <w:qFormat/>
    <w:rsid w:val="008775F3"/>
    <w:pPr>
      <w:keepNext/>
      <w:keepLines/>
      <w:spacing w:before="200"/>
      <w:outlineLvl w:val="3"/>
    </w:pPr>
    <w:rPr>
      <w:rFonts w:asciiTheme="majorHAnsi" w:eastAsiaTheme="majorEastAsia" w:hAnsiTheme="majorHAnsi" w:cstheme="majorBidi"/>
      <w:b/>
      <w:bCs/>
      <w:i/>
      <w:iCs/>
      <w:color w:val="FFCD00" w:themeColor="accent1"/>
    </w:rPr>
  </w:style>
  <w:style w:type="paragraph" w:styleId="Titre5">
    <w:name w:val="heading 5"/>
    <w:basedOn w:val="Normal"/>
    <w:next w:val="Normal"/>
    <w:link w:val="Titre5Car"/>
    <w:uiPriority w:val="9"/>
    <w:semiHidden/>
    <w:qFormat/>
    <w:rsid w:val="008775F3"/>
    <w:pPr>
      <w:keepNext/>
      <w:keepLines/>
      <w:numPr>
        <w:ilvl w:val="4"/>
        <w:numId w:val="4"/>
      </w:numPr>
      <w:spacing w:before="200"/>
      <w:outlineLvl w:val="4"/>
    </w:pPr>
    <w:rPr>
      <w:rFonts w:asciiTheme="majorHAnsi" w:eastAsiaTheme="majorEastAsia" w:hAnsiTheme="majorHAnsi" w:cstheme="majorBidi"/>
      <w:color w:val="7F6600" w:themeColor="accent1" w:themeShade="7F"/>
    </w:rPr>
  </w:style>
  <w:style w:type="paragraph" w:styleId="Titre6">
    <w:name w:val="heading 6"/>
    <w:basedOn w:val="Normal"/>
    <w:next w:val="Normal"/>
    <w:link w:val="Titre6Car"/>
    <w:uiPriority w:val="9"/>
    <w:semiHidden/>
    <w:qFormat/>
    <w:rsid w:val="008775F3"/>
    <w:pPr>
      <w:keepNext/>
      <w:keepLines/>
      <w:numPr>
        <w:ilvl w:val="5"/>
        <w:numId w:val="4"/>
      </w:numPr>
      <w:spacing w:before="200"/>
      <w:outlineLvl w:val="5"/>
    </w:pPr>
    <w:rPr>
      <w:rFonts w:asciiTheme="majorHAnsi" w:eastAsiaTheme="majorEastAsia" w:hAnsiTheme="majorHAnsi" w:cstheme="majorBidi"/>
      <w:i/>
      <w:iCs/>
      <w:color w:val="7F6600" w:themeColor="accent1" w:themeShade="7F"/>
    </w:rPr>
  </w:style>
  <w:style w:type="paragraph" w:styleId="Titre7">
    <w:name w:val="heading 7"/>
    <w:basedOn w:val="Normal"/>
    <w:next w:val="Normal"/>
    <w:link w:val="Titre7Car"/>
    <w:uiPriority w:val="9"/>
    <w:semiHidden/>
    <w:qFormat/>
    <w:rsid w:val="008775F3"/>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qFormat/>
    <w:rsid w:val="008775F3"/>
    <w:pPr>
      <w:keepNext/>
      <w:keepLines/>
      <w:numPr>
        <w:ilvl w:val="7"/>
        <w:numId w:val="4"/>
      </w:numPr>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qFormat/>
    <w:rsid w:val="008775F3"/>
    <w:pPr>
      <w:keepNext/>
      <w:keepLines/>
      <w:numPr>
        <w:ilvl w:val="8"/>
        <w:numId w:val="4"/>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uiPriority w:val="99"/>
    <w:rsid w:val="00D500EF"/>
    <w:pPr>
      <w:spacing w:after="0" w:line="240" w:lineRule="exact"/>
    </w:pPr>
    <w:rPr>
      <w:sz w:val="20"/>
    </w:rPr>
  </w:style>
  <w:style w:type="character" w:customStyle="1" w:styleId="En-tteCar">
    <w:name w:val="En-tête Car"/>
    <w:basedOn w:val="Policepardfaut"/>
    <w:link w:val="En-tte"/>
    <w:uiPriority w:val="99"/>
    <w:rsid w:val="00D500EF"/>
    <w:rPr>
      <w:sz w:val="20"/>
    </w:rPr>
  </w:style>
  <w:style w:type="paragraph" w:styleId="Pieddepage">
    <w:name w:val="footer"/>
    <w:link w:val="PieddepageCar"/>
    <w:uiPriority w:val="99"/>
    <w:rsid w:val="00D500EF"/>
    <w:pPr>
      <w:spacing w:after="0" w:line="240" w:lineRule="exact"/>
    </w:pPr>
    <w:rPr>
      <w:sz w:val="20"/>
    </w:rPr>
  </w:style>
  <w:style w:type="character" w:customStyle="1" w:styleId="PieddepageCar">
    <w:name w:val="Pied de page Car"/>
    <w:basedOn w:val="Policepardfaut"/>
    <w:link w:val="Pieddepage"/>
    <w:uiPriority w:val="99"/>
    <w:rsid w:val="00D500EF"/>
    <w:rPr>
      <w:sz w:val="20"/>
    </w:rPr>
  </w:style>
  <w:style w:type="paragraph" w:styleId="Textedebulles">
    <w:name w:val="Balloon Text"/>
    <w:basedOn w:val="Normal"/>
    <w:link w:val="TextedebullesCar"/>
    <w:uiPriority w:val="99"/>
    <w:semiHidden/>
    <w:rsid w:val="00F41D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1DFB"/>
    <w:rPr>
      <w:rFonts w:ascii="Tahoma" w:hAnsi="Tahoma" w:cs="Tahoma"/>
      <w:sz w:val="16"/>
      <w:szCs w:val="16"/>
    </w:rPr>
  </w:style>
  <w:style w:type="table" w:styleId="Grilledutableau">
    <w:name w:val="Table Grid"/>
    <w:basedOn w:val="TableauNormal"/>
    <w:uiPriority w:val="59"/>
    <w:rsid w:val="00F41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dudocument">
    <w:name w:val="Nom du document"/>
    <w:qFormat/>
    <w:rsid w:val="002038EE"/>
    <w:pPr>
      <w:framePr w:w="3402" w:h="907" w:wrap="notBeside" w:vAnchor="page" w:hAnchor="page" w:x="7349" w:y="735" w:anchorLock="1"/>
      <w:spacing w:after="0" w:line="420" w:lineRule="atLeast"/>
    </w:pPr>
    <w:rPr>
      <w:rFonts w:ascii="Impact" w:hAnsi="Impact"/>
      <w:caps/>
      <w:color w:val="5E514D" w:themeColor="accent2"/>
      <w:sz w:val="32"/>
    </w:rPr>
  </w:style>
  <w:style w:type="paragraph" w:customStyle="1" w:styleId="Titredelanoteinterne">
    <w:name w:val="Titre de la note interne"/>
    <w:qFormat/>
    <w:rsid w:val="00562662"/>
    <w:pPr>
      <w:spacing w:after="120" w:line="400" w:lineRule="atLeast"/>
    </w:pPr>
    <w:rPr>
      <w:rFonts w:ascii="Impact" w:hAnsi="Impact"/>
      <w:caps/>
      <w:color w:val="FFCD00" w:themeColor="accent1"/>
      <w:sz w:val="36"/>
    </w:rPr>
  </w:style>
  <w:style w:type="character" w:customStyle="1" w:styleId="Titredelanoteinternegris">
    <w:name w:val="Titre de la note interne gris"/>
    <w:basedOn w:val="Policepardfaut"/>
    <w:uiPriority w:val="1"/>
    <w:qFormat/>
    <w:rsid w:val="00782004"/>
    <w:rPr>
      <w:color w:val="5E514D" w:themeColor="accent2"/>
    </w:rPr>
  </w:style>
  <w:style w:type="paragraph" w:customStyle="1" w:styleId="Sous-titredudocument">
    <w:name w:val="Sous-titre du document"/>
    <w:qFormat/>
    <w:rsid w:val="00F578BD"/>
    <w:pPr>
      <w:spacing w:after="0" w:line="400" w:lineRule="atLeast"/>
    </w:pPr>
    <w:rPr>
      <w:rFonts w:asciiTheme="majorHAnsi" w:hAnsiTheme="majorHAnsi"/>
      <w:b/>
      <w:color w:val="5E514D" w:themeColor="accent2"/>
      <w:sz w:val="32"/>
    </w:rPr>
  </w:style>
  <w:style w:type="paragraph" w:customStyle="1" w:styleId="Chapeau">
    <w:name w:val="Chapeau"/>
    <w:qFormat/>
    <w:rsid w:val="00782004"/>
    <w:pPr>
      <w:spacing w:after="0" w:line="260" w:lineRule="atLeast"/>
    </w:pPr>
    <w:rPr>
      <w:b/>
      <w:color w:val="5E514D" w:themeColor="accent2"/>
      <w:sz w:val="20"/>
    </w:rPr>
  </w:style>
  <w:style w:type="paragraph" w:customStyle="1" w:styleId="PrnomNomdate">
    <w:name w:val="Prénom Nom &amp; date"/>
    <w:qFormat/>
    <w:rsid w:val="00782004"/>
    <w:pPr>
      <w:spacing w:after="0" w:line="260" w:lineRule="atLeast"/>
    </w:pPr>
    <w:rPr>
      <w:color w:val="5E514D" w:themeColor="accent2"/>
      <w:sz w:val="18"/>
    </w:rPr>
  </w:style>
  <w:style w:type="character" w:customStyle="1" w:styleId="Titre1Car">
    <w:name w:val="Titre 1 Car"/>
    <w:basedOn w:val="Policepardfaut"/>
    <w:link w:val="Titre1"/>
    <w:uiPriority w:val="9"/>
    <w:rsid w:val="00FF3ACE"/>
    <w:rPr>
      <w:rFonts w:asciiTheme="majorHAnsi" w:eastAsiaTheme="majorEastAsia" w:hAnsiTheme="majorHAnsi" w:cstheme="majorBidi"/>
      <w:b/>
      <w:bCs/>
      <w:caps/>
      <w:color w:val="5E514D" w:themeColor="accent2"/>
      <w:sz w:val="24"/>
      <w:szCs w:val="28"/>
    </w:rPr>
  </w:style>
  <w:style w:type="paragraph" w:customStyle="1" w:styleId="Puce1">
    <w:name w:val="Puce 1"/>
    <w:basedOn w:val="Normal"/>
    <w:qFormat/>
    <w:rsid w:val="004C7BFB"/>
    <w:pPr>
      <w:numPr>
        <w:numId w:val="6"/>
      </w:numPr>
      <w:ind w:left="340" w:hanging="340"/>
    </w:pPr>
  </w:style>
  <w:style w:type="paragraph" w:customStyle="1" w:styleId="Puce2">
    <w:name w:val="Puce 2"/>
    <w:basedOn w:val="Normal"/>
    <w:qFormat/>
    <w:rsid w:val="004C7BFB"/>
    <w:pPr>
      <w:numPr>
        <w:ilvl w:val="1"/>
        <w:numId w:val="6"/>
      </w:numPr>
      <w:ind w:left="680" w:hanging="340"/>
    </w:pPr>
  </w:style>
  <w:style w:type="paragraph" w:customStyle="1" w:styleId="Puce3">
    <w:name w:val="Puce 3"/>
    <w:basedOn w:val="Normal"/>
    <w:qFormat/>
    <w:rsid w:val="004C7BFB"/>
    <w:pPr>
      <w:numPr>
        <w:ilvl w:val="2"/>
        <w:numId w:val="6"/>
      </w:numPr>
    </w:pPr>
  </w:style>
  <w:style w:type="character" w:customStyle="1" w:styleId="Titre2Car">
    <w:name w:val="Titre 2 Car"/>
    <w:basedOn w:val="Policepardfaut"/>
    <w:link w:val="Titre2"/>
    <w:uiPriority w:val="9"/>
    <w:rsid w:val="008E1ACD"/>
    <w:rPr>
      <w:rFonts w:asciiTheme="majorHAnsi" w:eastAsiaTheme="majorEastAsia" w:hAnsiTheme="majorHAnsi" w:cstheme="majorBidi"/>
      <w:bCs/>
      <w:color w:val="5E514D" w:themeColor="accent2"/>
      <w:szCs w:val="26"/>
    </w:rPr>
  </w:style>
  <w:style w:type="character" w:customStyle="1" w:styleId="Titre3Car">
    <w:name w:val="Titre 3 Car"/>
    <w:basedOn w:val="Policepardfaut"/>
    <w:link w:val="Titre3"/>
    <w:uiPriority w:val="9"/>
    <w:semiHidden/>
    <w:rsid w:val="008775F3"/>
    <w:rPr>
      <w:rFonts w:asciiTheme="majorHAnsi" w:eastAsiaTheme="majorEastAsia" w:hAnsiTheme="majorHAnsi" w:cstheme="majorBidi"/>
      <w:b/>
      <w:bCs/>
      <w:color w:val="FFCD00" w:themeColor="accent1"/>
      <w:sz w:val="20"/>
    </w:rPr>
  </w:style>
  <w:style w:type="character" w:customStyle="1" w:styleId="Titre4Car">
    <w:name w:val="Titre 4 Car"/>
    <w:basedOn w:val="Policepardfaut"/>
    <w:link w:val="Titre4"/>
    <w:uiPriority w:val="9"/>
    <w:semiHidden/>
    <w:rsid w:val="008775F3"/>
    <w:rPr>
      <w:rFonts w:asciiTheme="majorHAnsi" w:eastAsiaTheme="majorEastAsia" w:hAnsiTheme="majorHAnsi" w:cstheme="majorBidi"/>
      <w:b/>
      <w:bCs/>
      <w:i/>
      <w:iCs/>
      <w:color w:val="FFCD00" w:themeColor="accent1"/>
      <w:sz w:val="20"/>
    </w:rPr>
  </w:style>
  <w:style w:type="character" w:customStyle="1" w:styleId="Titre5Car">
    <w:name w:val="Titre 5 Car"/>
    <w:basedOn w:val="Policepardfaut"/>
    <w:link w:val="Titre5"/>
    <w:uiPriority w:val="9"/>
    <w:semiHidden/>
    <w:rsid w:val="008775F3"/>
    <w:rPr>
      <w:rFonts w:asciiTheme="majorHAnsi" w:eastAsiaTheme="majorEastAsia" w:hAnsiTheme="majorHAnsi" w:cstheme="majorBidi"/>
      <w:color w:val="7F6600" w:themeColor="accent1" w:themeShade="7F"/>
      <w:sz w:val="20"/>
    </w:rPr>
  </w:style>
  <w:style w:type="character" w:customStyle="1" w:styleId="Titre6Car">
    <w:name w:val="Titre 6 Car"/>
    <w:basedOn w:val="Policepardfaut"/>
    <w:link w:val="Titre6"/>
    <w:uiPriority w:val="9"/>
    <w:semiHidden/>
    <w:rsid w:val="008775F3"/>
    <w:rPr>
      <w:rFonts w:asciiTheme="majorHAnsi" w:eastAsiaTheme="majorEastAsia" w:hAnsiTheme="majorHAnsi" w:cstheme="majorBidi"/>
      <w:i/>
      <w:iCs/>
      <w:color w:val="7F6600" w:themeColor="accent1" w:themeShade="7F"/>
      <w:sz w:val="20"/>
    </w:rPr>
  </w:style>
  <w:style w:type="character" w:customStyle="1" w:styleId="Titre7Car">
    <w:name w:val="Titre 7 Car"/>
    <w:basedOn w:val="Policepardfaut"/>
    <w:link w:val="Titre7"/>
    <w:uiPriority w:val="9"/>
    <w:semiHidden/>
    <w:rsid w:val="008775F3"/>
    <w:rPr>
      <w:rFonts w:asciiTheme="majorHAnsi" w:eastAsiaTheme="majorEastAsia" w:hAnsiTheme="majorHAnsi" w:cstheme="majorBidi"/>
      <w:i/>
      <w:iCs/>
      <w:color w:val="404040" w:themeColor="text1" w:themeTint="BF"/>
      <w:sz w:val="20"/>
    </w:rPr>
  </w:style>
  <w:style w:type="character" w:customStyle="1" w:styleId="Titre8Car">
    <w:name w:val="Titre 8 Car"/>
    <w:basedOn w:val="Policepardfaut"/>
    <w:link w:val="Titre8"/>
    <w:uiPriority w:val="9"/>
    <w:semiHidden/>
    <w:rsid w:val="008775F3"/>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8775F3"/>
    <w:rPr>
      <w:rFonts w:asciiTheme="majorHAnsi" w:eastAsiaTheme="majorEastAsia" w:hAnsiTheme="majorHAnsi" w:cstheme="majorBidi"/>
      <w:i/>
      <w:iCs/>
      <w:color w:val="404040" w:themeColor="text1" w:themeTint="BF"/>
      <w:sz w:val="20"/>
      <w:szCs w:val="20"/>
    </w:rPr>
  </w:style>
  <w:style w:type="paragraph" w:customStyle="1" w:styleId="Texteencart">
    <w:name w:val="Texte encart"/>
    <w:qFormat/>
    <w:rsid w:val="00241A18"/>
    <w:pPr>
      <w:pBdr>
        <w:top w:val="single" w:sz="48" w:space="1" w:color="FFCD00" w:themeColor="accent1"/>
        <w:left w:val="single" w:sz="48" w:space="4" w:color="FFCD00" w:themeColor="accent1"/>
        <w:bottom w:val="single" w:sz="48" w:space="1" w:color="FFCD00" w:themeColor="accent1"/>
        <w:right w:val="single" w:sz="48" w:space="4" w:color="FFCD00" w:themeColor="accent1"/>
      </w:pBdr>
      <w:shd w:val="clear" w:color="auto" w:fill="FFCD00" w:themeFill="accent1"/>
      <w:spacing w:after="0" w:line="260" w:lineRule="atLeast"/>
      <w:ind w:left="227" w:right="227"/>
    </w:pPr>
    <w:rPr>
      <w:color w:val="5E514D" w:themeColor="accent2"/>
      <w:sz w:val="20"/>
    </w:rPr>
  </w:style>
  <w:style w:type="paragraph" w:customStyle="1" w:styleId="Titreencart">
    <w:name w:val="Titre encart"/>
    <w:qFormat/>
    <w:rsid w:val="00F578BD"/>
    <w:pPr>
      <w:pBdr>
        <w:top w:val="single" w:sz="48" w:space="1" w:color="FFCD00" w:themeColor="accent1"/>
        <w:left w:val="single" w:sz="48" w:space="4" w:color="FFCD00" w:themeColor="accent1"/>
        <w:bottom w:val="single" w:sz="48" w:space="1" w:color="FFCD00" w:themeColor="accent1"/>
        <w:right w:val="single" w:sz="48" w:space="4" w:color="FFCD00" w:themeColor="accent1"/>
      </w:pBdr>
      <w:shd w:val="clear" w:color="auto" w:fill="FFCD00" w:themeFill="accent1"/>
      <w:spacing w:after="0" w:line="260" w:lineRule="atLeast"/>
      <w:ind w:left="227" w:right="227"/>
    </w:pPr>
    <w:rPr>
      <w:rFonts w:asciiTheme="majorHAnsi" w:hAnsiTheme="majorHAnsi"/>
      <w:b/>
      <w:color w:val="5E514D" w:themeColor="accent2"/>
      <w:sz w:val="24"/>
    </w:rPr>
  </w:style>
  <w:style w:type="paragraph" w:customStyle="1" w:styleId="Textecontact">
    <w:name w:val="Texte contact"/>
    <w:qFormat/>
    <w:rsid w:val="004B1052"/>
    <w:pPr>
      <w:spacing w:after="0" w:line="200" w:lineRule="atLeast"/>
    </w:pPr>
    <w:rPr>
      <w:color w:val="5E514D" w:themeColor="accent2"/>
      <w:sz w:val="16"/>
    </w:rPr>
  </w:style>
  <w:style w:type="character" w:customStyle="1" w:styleId="Textebold">
    <w:name w:val="Texte bold"/>
    <w:basedOn w:val="Policepardfaut"/>
    <w:uiPriority w:val="1"/>
    <w:qFormat/>
    <w:rsid w:val="004B1052"/>
    <w:rPr>
      <w:b/>
    </w:rPr>
  </w:style>
  <w:style w:type="paragraph" w:customStyle="1" w:styleId="Titrecontact">
    <w:name w:val="Titre contact"/>
    <w:basedOn w:val="Normal"/>
    <w:qFormat/>
    <w:rsid w:val="00DB4E1F"/>
    <w:pPr>
      <w:spacing w:line="240" w:lineRule="atLeast"/>
    </w:pPr>
    <w:rPr>
      <w:b/>
      <w:color w:val="FFCD00" w:themeColor="accent1"/>
    </w:rPr>
  </w:style>
  <w:style w:type="paragraph" w:customStyle="1" w:styleId="Textepieddepage">
    <w:name w:val="Texte pied de page"/>
    <w:basedOn w:val="Normal"/>
    <w:qFormat/>
    <w:rsid w:val="00F46E65"/>
    <w:pPr>
      <w:framePr w:w="10036" w:h="57" w:wrap="notBeside" w:vAnchor="page" w:hAnchor="margin" w:yAlign="bottom" w:anchorLock="1"/>
      <w:spacing w:line="180" w:lineRule="atLeast"/>
    </w:pPr>
    <w:rPr>
      <w:sz w:val="16"/>
    </w:rPr>
  </w:style>
  <w:style w:type="character" w:customStyle="1" w:styleId="Textecapital">
    <w:name w:val="Texte capital"/>
    <w:basedOn w:val="Policepardfaut"/>
    <w:uiPriority w:val="1"/>
    <w:qFormat/>
    <w:rsid w:val="00045539"/>
    <w:rPr>
      <w:caps/>
    </w:rPr>
  </w:style>
  <w:style w:type="paragraph" w:customStyle="1" w:styleId="Fonctionsignature">
    <w:name w:val="Fonction signature"/>
    <w:basedOn w:val="Normal"/>
    <w:qFormat/>
    <w:rsid w:val="0010136E"/>
    <w:pPr>
      <w:spacing w:after="40"/>
    </w:pPr>
  </w:style>
  <w:style w:type="paragraph" w:customStyle="1" w:styleId="Datedudocument">
    <w:name w:val="Date du document"/>
    <w:qFormat/>
    <w:rsid w:val="00562662"/>
    <w:pPr>
      <w:framePr w:w="3402" w:h="57" w:wrap="around" w:vAnchor="page" w:hAnchor="page" w:x="7089" w:y="2099" w:anchorLock="1"/>
      <w:spacing w:after="0" w:line="300" w:lineRule="atLeast"/>
    </w:pPr>
    <w:rPr>
      <w:rFonts w:ascii="Impact" w:hAnsi="Impact"/>
      <w:caps/>
      <w:color w:val="5E514D" w:themeColor="accent2"/>
      <w:sz w:val="24"/>
    </w:rPr>
  </w:style>
  <w:style w:type="paragraph" w:customStyle="1" w:styleId="PrnomNomsignature">
    <w:name w:val="Prénom Nom signature"/>
    <w:basedOn w:val="Normal"/>
    <w:qFormat/>
    <w:rsid w:val="00FA0C19"/>
    <w:pPr>
      <w:spacing w:line="200" w:lineRule="atLeast"/>
    </w:pPr>
    <w:rPr>
      <w:b/>
      <w:sz w:val="16"/>
    </w:rPr>
  </w:style>
  <w:style w:type="paragraph" w:customStyle="1" w:styleId="Adressemailsignature">
    <w:name w:val="Adresse mail signature"/>
    <w:basedOn w:val="PrnomNomsignature"/>
    <w:qFormat/>
    <w:rsid w:val="00FA0C19"/>
    <w:rPr>
      <w:b w:val="0"/>
    </w:rPr>
  </w:style>
  <w:style w:type="paragraph" w:customStyle="1" w:styleId="Titreducommuniqu">
    <w:name w:val="Titre du communiqué"/>
    <w:qFormat/>
    <w:rsid w:val="008E1ACD"/>
    <w:pPr>
      <w:spacing w:after="120" w:line="400" w:lineRule="atLeast"/>
    </w:pPr>
    <w:rPr>
      <w:rFonts w:ascii="Impact" w:hAnsi="Impact"/>
      <w:caps/>
      <w:color w:val="FFCD00" w:themeColor="accent1"/>
      <w:sz w:val="36"/>
    </w:rPr>
  </w:style>
  <w:style w:type="character" w:customStyle="1" w:styleId="Titreducommuniqugris">
    <w:name w:val="Titre du communiqué gris"/>
    <w:basedOn w:val="Policepardfaut"/>
    <w:uiPriority w:val="1"/>
    <w:qFormat/>
    <w:rsid w:val="008E1ACD"/>
    <w:rPr>
      <w:color w:val="5E514D" w:themeColor="accent2"/>
    </w:rPr>
  </w:style>
  <w:style w:type="paragraph" w:customStyle="1" w:styleId="Titre1sansnumrotation">
    <w:name w:val="Titre 1 sans numérotation"/>
    <w:qFormat/>
    <w:rsid w:val="008E1ACD"/>
    <w:pPr>
      <w:numPr>
        <w:numId w:val="5"/>
      </w:numPr>
      <w:spacing w:before="60" w:after="240" w:line="300" w:lineRule="atLeast"/>
    </w:pPr>
    <w:rPr>
      <w:rFonts w:asciiTheme="majorHAnsi" w:eastAsiaTheme="majorEastAsia" w:hAnsiTheme="majorHAnsi" w:cstheme="majorBidi"/>
      <w:b/>
      <w:bCs/>
      <w:caps/>
      <w:color w:val="5E514D" w:themeColor="accent2"/>
      <w:sz w:val="24"/>
      <w:szCs w:val="28"/>
    </w:rPr>
  </w:style>
  <w:style w:type="paragraph" w:customStyle="1" w:styleId="Titre2sansnumrotation">
    <w:name w:val="Titre 2 sans numérotation"/>
    <w:qFormat/>
    <w:rsid w:val="008E1ACD"/>
    <w:pPr>
      <w:numPr>
        <w:ilvl w:val="1"/>
        <w:numId w:val="5"/>
      </w:numPr>
      <w:spacing w:after="120" w:line="260" w:lineRule="atLeast"/>
    </w:pPr>
    <w:rPr>
      <w:rFonts w:asciiTheme="majorHAnsi" w:eastAsiaTheme="majorEastAsia" w:hAnsiTheme="majorHAnsi" w:cstheme="majorBidi"/>
      <w:bCs/>
      <w:color w:val="5E514D" w:themeColor="accent2"/>
      <w:szCs w:val="26"/>
    </w:rPr>
  </w:style>
  <w:style w:type="paragraph" w:styleId="Paragraphedeliste">
    <w:name w:val="List Paragraph"/>
    <w:aliases w:val="Paragraphe EI,EC,Colorful List Accent 1,Paragraphe de liste2,Paragraphe de liste11,Liste couleur - Accent 11,List Paragraph (numbered (a)),List_Paragraph,Multilevel para_II,List Paragraph1,Rec para,Dot pt,F5 List Paragraph"/>
    <w:basedOn w:val="Normal"/>
    <w:link w:val="ParagraphedelisteCar"/>
    <w:uiPriority w:val="34"/>
    <w:qFormat/>
    <w:rsid w:val="00871BC5"/>
    <w:pPr>
      <w:spacing w:line="240" w:lineRule="auto"/>
      <w:ind w:left="720"/>
      <w:contextualSpacing/>
    </w:pPr>
    <w:rPr>
      <w:rFonts w:ascii="Arial" w:eastAsia="Times New Roman" w:hAnsi="Arial" w:cs="Arial"/>
      <w:color w:val="72625A"/>
      <w:sz w:val="22"/>
      <w:lang w:eastAsia="fr-FR"/>
    </w:rPr>
  </w:style>
  <w:style w:type="character" w:customStyle="1" w:styleId="ParagraphedelisteCar">
    <w:name w:val="Paragraphe de liste Car"/>
    <w:aliases w:val="Paragraphe EI Car,EC Car,Colorful List Accent 1 Car,Paragraphe de liste2 Car,Paragraphe de liste11 Car,Liste couleur - Accent 11 Car,List Paragraph (numbered (a)) Car,List_Paragraph Car,Multilevel para_II Car,List Paragraph1 Car"/>
    <w:basedOn w:val="Policepardfaut"/>
    <w:link w:val="Paragraphedeliste"/>
    <w:uiPriority w:val="34"/>
    <w:qFormat/>
    <w:rsid w:val="00871BC5"/>
    <w:rPr>
      <w:rFonts w:ascii="Arial" w:eastAsia="Times New Roman" w:hAnsi="Arial" w:cs="Arial"/>
      <w:color w:val="72625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62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Personnalisé 1">
      <a:dk1>
        <a:srgbClr val="000000"/>
      </a:dk1>
      <a:lt1>
        <a:srgbClr val="FFFFFF"/>
      </a:lt1>
      <a:dk2>
        <a:srgbClr val="C5C7C8"/>
      </a:dk2>
      <a:lt2>
        <a:srgbClr val="FFFFFF"/>
      </a:lt2>
      <a:accent1>
        <a:srgbClr val="FFCD00"/>
      </a:accent1>
      <a:accent2>
        <a:srgbClr val="5E514D"/>
      </a:accent2>
      <a:accent3>
        <a:srgbClr val="DC4600"/>
      </a:accent3>
      <a:accent4>
        <a:srgbClr val="F0A500"/>
      </a:accent4>
      <a:accent5>
        <a:srgbClr val="C83764"/>
      </a:accent5>
      <a:accent6>
        <a:srgbClr val="EB7800"/>
      </a:accent6>
      <a:hlink>
        <a:srgbClr val="000000"/>
      </a:hlink>
      <a:folHlink>
        <a:srgbClr val="000000"/>
      </a:folHlink>
    </a:clrScheme>
    <a:fontScheme name="BPI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CE6FD154FEA64A8556992A7E7DC405" ma:contentTypeVersion="8" ma:contentTypeDescription="Crée un document." ma:contentTypeScope="" ma:versionID="6c2a3a473e3df253eca5c66ab6873697">
  <xsd:schema xmlns:xsd="http://www.w3.org/2001/XMLSchema" xmlns:xs="http://www.w3.org/2001/XMLSchema" xmlns:p="http://schemas.microsoft.com/office/2006/metadata/properties" xmlns:ns2="9f8ce5e7-d94d-47aa-a896-e5a6cab7ec90" targetNamespace="http://schemas.microsoft.com/office/2006/metadata/properties" ma:root="true" ma:fieldsID="d95bdb41fb198fd8080222f2ad2b3538" ns2:_="">
    <xsd:import namespace="9f8ce5e7-d94d-47aa-a896-e5a6cab7ec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ce5e7-d94d-47aa-a896-e5a6cab7ec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CF116-C39E-43A1-8572-14EC6751A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8ce5e7-d94d-47aa-a896-e5a6cab7e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A2F332-EB20-4D6E-9E90-E561AD8E597C}">
  <ds:schemaRefs>
    <ds:schemaRef ds:uri="http://schemas.microsoft.com/sharepoint/v3/contenttype/forms"/>
  </ds:schemaRefs>
</ds:datastoreItem>
</file>

<file path=customXml/itemProps3.xml><?xml version="1.0" encoding="utf-8"?>
<ds:datastoreItem xmlns:ds="http://schemas.openxmlformats.org/officeDocument/2006/customXml" ds:itemID="{468BEDC0-041E-4F79-A02C-DC734CD368B8}">
  <ds:schemaRefs>
    <ds:schemaRef ds:uri="http://purl.org/dc/terms/"/>
    <ds:schemaRef ds:uri="http://schemas.openxmlformats.org/package/2006/metadata/core-properties"/>
    <ds:schemaRef ds:uri="9f8ce5e7-d94d-47aa-a896-e5a6cab7ec90"/>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E629DB6-896A-4CE7-8C3A-CBB05C2B7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3393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Bpifrance</vt:lpstr>
    </vt:vector>
  </TitlesOfParts>
  <Company>D</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Bpifrance</dc:title>
  <dc:subject>Bpifrance</dc:subject>
  <dc:creator>Serena TORRE</dc:creator>
  <cp:lastModifiedBy>Marie ADELINE-PEIX</cp:lastModifiedBy>
  <cp:revision>2</cp:revision>
  <dcterms:created xsi:type="dcterms:W3CDTF">2020-04-07T15:31:00Z</dcterms:created>
  <dcterms:modified xsi:type="dcterms:W3CDTF">2020-04-07T15:31:00Z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0x01010026CE6FD154FEA64A8556992A7E7DC405</vt:lpwstr>
  </property>
</Properties>
</file>